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14C8" w:rsidRDefault="00FC14C8" w:rsidP="00FC14C8">
      <w:pPr>
        <w:pStyle w:val="a5"/>
        <w:jc w:val="center"/>
        <w:rPr>
          <w:rFonts w:cs="FrankRuehl"/>
          <w:noProof w:val="0"/>
          <w:sz w:val="28"/>
          <w:szCs w:val="28"/>
          <w:rtl/>
        </w:rPr>
      </w:pPr>
      <w:bookmarkStart w:id="0" w:name="_GoBack"/>
      <w:bookmarkEnd w:id="0"/>
      <w:r>
        <w:rPr>
          <w:rFonts w:cs="FrankRuehl"/>
          <w:sz w:val="28"/>
          <w:szCs w:val="28"/>
        </w:rPr>
        <w:drawing>
          <wp:inline distT="0" distB="0" distL="0" distR="0" wp14:anchorId="1112B1C2" wp14:editId="153A16ED">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01"/>
        <w:gridCol w:w="3639"/>
      </w:tblGrid>
      <w:tr w:rsidR="00FC14C8" w:rsidTr="00F47897">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FC14C8" w:rsidRPr="00F038D8" w:rsidRDefault="00FC14C8" w:rsidP="00F47897">
                <w:pPr>
                  <w:pStyle w:val="a5"/>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בקריית גת</w:t>
                </w:r>
              </w:p>
            </w:tc>
          </w:sdtContent>
        </w:sdt>
      </w:tr>
      <w:tr w:rsidR="00FC14C8" w:rsidTr="00F47897">
        <w:trPr>
          <w:trHeight w:val="337"/>
          <w:jc w:val="center"/>
        </w:trPr>
        <w:tc>
          <w:tcPr>
            <w:tcW w:w="5047" w:type="dxa"/>
          </w:tcPr>
          <w:p w:rsidR="00FC14C8" w:rsidRDefault="00FC14C8" w:rsidP="00F47897">
            <w:pPr>
              <w:rPr>
                <w:b/>
                <w:bCs/>
                <w:noProof w:val="0"/>
                <w:sz w:val="26"/>
                <w:szCs w:val="26"/>
                <w:rtl/>
              </w:rPr>
            </w:pPr>
          </w:p>
        </w:tc>
        <w:tc>
          <w:tcPr>
            <w:tcW w:w="3674" w:type="dxa"/>
          </w:tcPr>
          <w:p w:rsidR="00FC14C8" w:rsidRDefault="00FC14C8" w:rsidP="00F47897">
            <w:pPr>
              <w:pStyle w:val="a5"/>
              <w:jc w:val="right"/>
              <w:rPr>
                <w:b/>
                <w:bCs/>
                <w:noProof w:val="0"/>
                <w:sz w:val="26"/>
                <w:szCs w:val="26"/>
                <w:rtl/>
              </w:rPr>
            </w:pPr>
          </w:p>
        </w:tc>
      </w:tr>
      <w:tr w:rsidR="00FC14C8" w:rsidTr="00F47897">
        <w:trPr>
          <w:trHeight w:val="337"/>
          <w:jc w:val="center"/>
        </w:trPr>
        <w:tc>
          <w:tcPr>
            <w:tcW w:w="8721" w:type="dxa"/>
            <w:gridSpan w:val="2"/>
          </w:tcPr>
          <w:p w:rsidR="00FC14C8" w:rsidRDefault="00FC14C8" w:rsidP="00FC14C8">
            <w:pPr>
              <w:rPr>
                <w:b/>
                <w:bCs/>
                <w:noProof w:val="0"/>
                <w:sz w:val="26"/>
                <w:szCs w:val="26"/>
                <w:rtl/>
              </w:rPr>
            </w:pPr>
            <w:proofErr w:type="spellStart"/>
            <w:r>
              <w:rPr>
                <w:b/>
                <w:bCs/>
                <w:noProof w:val="0"/>
                <w:sz w:val="26"/>
                <w:szCs w:val="26"/>
                <w:rtl/>
              </w:rPr>
              <w:t>תלה"מ</w:t>
            </w:r>
            <w:proofErr w:type="spellEnd"/>
            <w:r>
              <w:rPr>
                <w:b/>
                <w:bCs/>
                <w:noProof w:val="0"/>
                <w:sz w:val="26"/>
                <w:szCs w:val="26"/>
                <w:rtl/>
              </w:rPr>
              <w:t xml:space="preserve"> 65832-11-23 ב</w:t>
            </w:r>
            <w:r>
              <w:rPr>
                <w:rFonts w:hint="cs"/>
                <w:b/>
                <w:bCs/>
                <w:noProof w:val="0"/>
                <w:sz w:val="26"/>
                <w:szCs w:val="26"/>
                <w:rtl/>
              </w:rPr>
              <w:t>.</w:t>
            </w:r>
            <w:r>
              <w:rPr>
                <w:b/>
                <w:bCs/>
                <w:noProof w:val="0"/>
                <w:sz w:val="26"/>
                <w:szCs w:val="26"/>
                <w:rtl/>
              </w:rPr>
              <w:t xml:space="preserve"> נ' ח</w:t>
            </w:r>
            <w:r>
              <w:rPr>
                <w:rFonts w:hint="cs"/>
                <w:b/>
                <w:bCs/>
                <w:noProof w:val="0"/>
                <w:sz w:val="26"/>
                <w:szCs w:val="26"/>
                <w:rtl/>
              </w:rPr>
              <w:t>.</w:t>
            </w:r>
          </w:p>
          <w:p w:rsidR="00FC14C8" w:rsidRPr="007B7765" w:rsidRDefault="00FC14C8" w:rsidP="00F47897">
            <w:pPr>
              <w:rPr>
                <w:b/>
                <w:bCs/>
                <w:noProof w:val="0"/>
                <w:sz w:val="2"/>
                <w:szCs w:val="2"/>
                <w:rtl/>
              </w:rPr>
            </w:pPr>
          </w:p>
          <w:p w:rsidR="00FC14C8" w:rsidRDefault="00FC14C8" w:rsidP="00F47897">
            <w:pPr>
              <w:rPr>
                <w:sz w:val="20"/>
                <w:szCs w:val="20"/>
                <w:rtl/>
              </w:rPr>
            </w:pPr>
            <w:r>
              <w:rPr>
                <w:rFonts w:hint="cs"/>
                <w:rtl/>
              </w:rPr>
              <w:t xml:space="preserve">                           </w:t>
            </w:r>
            <w:r>
              <w:rPr>
                <w:rFonts w:hint="cs"/>
                <w:sz w:val="20"/>
                <w:szCs w:val="20"/>
                <w:rtl/>
              </w:rPr>
              <w:t xml:space="preserve">                                       </w:t>
            </w:r>
          </w:p>
          <w:p w:rsidR="00FC14C8" w:rsidRPr="00E1068A" w:rsidRDefault="00FC14C8" w:rsidP="00F47897">
            <w:pPr>
              <w:rPr>
                <w:sz w:val="20"/>
                <w:szCs w:val="20"/>
                <w:rtl/>
              </w:rPr>
            </w:pPr>
          </w:p>
        </w:tc>
      </w:tr>
    </w:tbl>
    <w:p w:rsidR="00FC14C8" w:rsidRDefault="00FC14C8">
      <w:pPr>
        <w:rPr>
          <w:rtl/>
        </w:rPr>
      </w:pPr>
    </w:p>
    <w:tbl>
      <w:tblPr>
        <w:tblStyle w:val="a4"/>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FC14C8" w:rsidTr="00F47897">
        <w:trPr>
          <w:jc w:val="center"/>
        </w:trPr>
        <w:tc>
          <w:tcPr>
            <w:tcW w:w="743" w:type="dxa"/>
          </w:tcPr>
          <w:p w:rsidR="00FC14C8" w:rsidRPr="00A00812" w:rsidRDefault="00FC14C8" w:rsidP="00F47897">
            <w:pPr>
              <w:suppressLineNumbers/>
              <w:spacing w:line="360" w:lineRule="auto"/>
              <w:jc w:val="both"/>
              <w:rPr>
                <w:rFonts w:ascii="Arial" w:hAnsi="Arial"/>
                <w:b/>
                <w:bCs/>
                <w:sz w:val="26"/>
                <w:szCs w:val="26"/>
                <w:rtl/>
              </w:rPr>
            </w:pPr>
            <w:r>
              <w:rPr>
                <w:rFonts w:ascii="Arial" w:hAnsi="Arial" w:hint="cs"/>
                <w:b/>
                <w:bCs/>
                <w:sz w:val="26"/>
                <w:szCs w:val="26"/>
                <w:rtl/>
              </w:rPr>
              <w:t>ל</w:t>
            </w:r>
            <w:r w:rsidRPr="00A00812">
              <w:rPr>
                <w:rFonts w:ascii="Arial" w:hAnsi="Arial"/>
                <w:b/>
                <w:bCs/>
                <w:sz w:val="26"/>
                <w:szCs w:val="26"/>
                <w:rtl/>
              </w:rPr>
              <w:t xml:space="preserve">פני </w:t>
            </w:r>
          </w:p>
        </w:tc>
        <w:tc>
          <w:tcPr>
            <w:tcW w:w="8077" w:type="dxa"/>
            <w:gridSpan w:val="2"/>
          </w:tcPr>
          <w:p w:rsidR="00FC14C8" w:rsidRPr="00A00812" w:rsidRDefault="00FC14C8" w:rsidP="00F47897">
            <w:pPr>
              <w:suppressLineNumbers/>
              <w:spacing w:line="360" w:lineRule="auto"/>
              <w:rPr>
                <w:rFonts w:ascii="Arial" w:hAnsi="Arial" w:cs="FrankRuehl"/>
                <w:sz w:val="26"/>
                <w:szCs w:val="26"/>
                <w:highlight w:val="yellow"/>
              </w:rPr>
            </w:pPr>
            <w:r w:rsidRPr="00A00812">
              <w:rPr>
                <w:rFonts w:ascii="Arial" w:hAnsi="Arial" w:hint="cs"/>
                <w:b/>
                <w:bCs/>
                <w:sz w:val="26"/>
                <w:szCs w:val="26"/>
                <w:rtl/>
              </w:rPr>
              <w:t>כב' השופט הבכיר, מרדכי (מוטי) לוי</w:t>
            </w:r>
          </w:p>
        </w:tc>
      </w:tr>
      <w:tr w:rsidR="00FC14C8" w:rsidTr="00F47897">
        <w:trPr>
          <w:jc w:val="center"/>
        </w:trPr>
        <w:tc>
          <w:tcPr>
            <w:tcW w:w="3249" w:type="dxa"/>
            <w:gridSpan w:val="2"/>
          </w:tcPr>
          <w:p w:rsidR="00FC14C8" w:rsidRDefault="00FC14C8" w:rsidP="00F47897">
            <w:pPr>
              <w:suppressLineNumbers/>
              <w:rPr>
                <w:rFonts w:ascii="Arial" w:hAnsi="Arial"/>
                <w:b/>
                <w:bCs/>
                <w:noProof w:val="0"/>
                <w:sz w:val="26"/>
                <w:szCs w:val="26"/>
              </w:rPr>
            </w:pPr>
          </w:p>
          <w:p w:rsidR="00FC14C8" w:rsidRDefault="00FC14C8" w:rsidP="00F47897">
            <w:pPr>
              <w:suppressLineNumbers/>
              <w:rPr>
                <w:rFonts w:ascii="Arial" w:hAnsi="Arial"/>
                <w:b/>
                <w:bCs/>
                <w:noProof w:val="0"/>
                <w:sz w:val="26"/>
                <w:szCs w:val="26"/>
                <w:rtl/>
              </w:rPr>
            </w:pPr>
            <w:r>
              <w:rPr>
                <w:rFonts w:ascii="Arial" w:hAnsi="Arial" w:hint="cs"/>
                <w:b/>
                <w:bCs/>
                <w:noProof w:val="0"/>
                <w:sz w:val="26"/>
                <w:szCs w:val="26"/>
                <w:rtl/>
              </w:rPr>
              <w:t>המבקש</w:t>
            </w:r>
          </w:p>
        </w:tc>
        <w:tc>
          <w:tcPr>
            <w:tcW w:w="5571" w:type="dxa"/>
          </w:tcPr>
          <w:p w:rsidR="00FC14C8" w:rsidRDefault="00FC14C8" w:rsidP="00FC14C8">
            <w:pPr>
              <w:suppressLineNumbers/>
              <w:rPr>
                <w:b/>
                <w:bCs/>
                <w:noProof w:val="0"/>
                <w:sz w:val="26"/>
                <w:szCs w:val="26"/>
                <w:rtl/>
              </w:rPr>
            </w:pPr>
            <w:r>
              <w:rPr>
                <w:rFonts w:ascii="Arial" w:hAnsi="Arial"/>
                <w:b/>
                <w:bCs/>
                <w:noProof w:val="0"/>
                <w:sz w:val="26"/>
                <w:szCs w:val="26"/>
                <w:rtl/>
              </w:rPr>
              <w:br/>
              <w:t>י</w:t>
            </w:r>
            <w:r>
              <w:rPr>
                <w:rFonts w:ascii="Arial" w:hAnsi="Arial" w:hint="cs"/>
                <w:b/>
                <w:bCs/>
                <w:noProof w:val="0"/>
                <w:sz w:val="26"/>
                <w:szCs w:val="26"/>
                <w:rtl/>
              </w:rPr>
              <w:t>.</w:t>
            </w:r>
            <w:r>
              <w:rPr>
                <w:rFonts w:ascii="Arial" w:hAnsi="Arial"/>
                <w:b/>
                <w:bCs/>
                <w:noProof w:val="0"/>
                <w:sz w:val="26"/>
                <w:szCs w:val="26"/>
                <w:rtl/>
              </w:rPr>
              <w:t xml:space="preserve"> ח</w:t>
            </w:r>
            <w:r>
              <w:rPr>
                <w:rFonts w:ascii="Arial" w:hAnsi="Arial" w:hint="cs"/>
                <w:b/>
                <w:bCs/>
                <w:noProof w:val="0"/>
                <w:sz w:val="26"/>
                <w:szCs w:val="26"/>
                <w:rtl/>
              </w:rPr>
              <w:t>.</w:t>
            </w:r>
          </w:p>
          <w:p w:rsidR="00FC14C8" w:rsidRPr="002314CB" w:rsidRDefault="00FC14C8" w:rsidP="00F47897">
            <w:pPr>
              <w:suppressLineNumbers/>
              <w:rPr>
                <w:noProof w:val="0"/>
                <w:rtl/>
              </w:rPr>
            </w:pPr>
            <w:r w:rsidRPr="002314CB">
              <w:rPr>
                <w:rFonts w:hint="cs"/>
                <w:noProof w:val="0"/>
                <w:rtl/>
              </w:rPr>
              <w:t>מיוצג ע"י עו"ד מיטל אזולאי</w:t>
            </w:r>
          </w:p>
          <w:p w:rsidR="00FC14C8" w:rsidRDefault="00FC14C8" w:rsidP="00F47897">
            <w:pPr>
              <w:suppressLineNumbers/>
              <w:rPr>
                <w:b/>
                <w:bCs/>
                <w:noProof w:val="0"/>
                <w:sz w:val="26"/>
                <w:szCs w:val="26"/>
              </w:rPr>
            </w:pPr>
          </w:p>
        </w:tc>
      </w:tr>
      <w:tr w:rsidR="00FC14C8" w:rsidTr="00F47897">
        <w:trPr>
          <w:jc w:val="center"/>
        </w:trPr>
        <w:tc>
          <w:tcPr>
            <w:tcW w:w="8820" w:type="dxa"/>
            <w:gridSpan w:val="3"/>
          </w:tcPr>
          <w:p w:rsidR="00FC14C8" w:rsidRDefault="00FC14C8" w:rsidP="00F47897">
            <w:pPr>
              <w:suppressLineNumbers/>
              <w:spacing w:line="360" w:lineRule="auto"/>
              <w:jc w:val="center"/>
              <w:rPr>
                <w:rFonts w:ascii="Arial" w:hAnsi="Arial"/>
                <w:b/>
                <w:bCs/>
                <w:noProof w:val="0"/>
                <w:sz w:val="26"/>
                <w:szCs w:val="26"/>
              </w:rPr>
            </w:pPr>
            <w:r>
              <w:rPr>
                <w:rFonts w:ascii="Arial" w:hAnsi="Arial"/>
                <w:b/>
                <w:bCs/>
                <w:noProof w:val="0"/>
                <w:sz w:val="26"/>
                <w:szCs w:val="26"/>
                <w:rtl/>
              </w:rPr>
              <w:t>נגד</w:t>
            </w:r>
          </w:p>
        </w:tc>
      </w:tr>
      <w:tr w:rsidR="00FC14C8" w:rsidTr="00F47897">
        <w:trPr>
          <w:jc w:val="center"/>
        </w:trPr>
        <w:tc>
          <w:tcPr>
            <w:tcW w:w="3249" w:type="dxa"/>
            <w:gridSpan w:val="2"/>
          </w:tcPr>
          <w:p w:rsidR="00FC14C8" w:rsidRDefault="00FC14C8" w:rsidP="00F47897">
            <w:pPr>
              <w:suppressLineNumbers/>
              <w:rPr>
                <w:rFonts w:ascii="Arial" w:hAnsi="Arial"/>
                <w:b/>
                <w:bCs/>
                <w:noProof w:val="0"/>
                <w:sz w:val="26"/>
                <w:szCs w:val="26"/>
              </w:rPr>
            </w:pPr>
            <w:r>
              <w:rPr>
                <w:rFonts w:ascii="Arial" w:hAnsi="Arial" w:hint="cs"/>
                <w:b/>
                <w:bCs/>
                <w:noProof w:val="0"/>
                <w:sz w:val="26"/>
                <w:szCs w:val="26"/>
                <w:rtl/>
              </w:rPr>
              <w:t xml:space="preserve">המשיבה </w:t>
            </w:r>
          </w:p>
        </w:tc>
        <w:tc>
          <w:tcPr>
            <w:tcW w:w="5571" w:type="dxa"/>
          </w:tcPr>
          <w:p w:rsidR="00FC14C8" w:rsidRDefault="00FC14C8" w:rsidP="00FC14C8">
            <w:pPr>
              <w:suppressLineNumbers/>
              <w:rPr>
                <w:b/>
                <w:bCs/>
                <w:noProof w:val="0"/>
                <w:sz w:val="26"/>
                <w:szCs w:val="26"/>
                <w:rtl/>
              </w:rPr>
            </w:pPr>
            <w:r w:rsidRPr="00936C50">
              <w:rPr>
                <w:rFonts w:ascii="Arial" w:hAnsi="Arial"/>
                <w:b/>
                <w:bCs/>
                <w:noProof w:val="0"/>
                <w:sz w:val="26"/>
                <w:szCs w:val="26"/>
                <w:rtl/>
              </w:rPr>
              <w:t>ס</w:t>
            </w:r>
            <w:r>
              <w:rPr>
                <w:rFonts w:ascii="Arial" w:hAnsi="Arial" w:hint="cs"/>
                <w:b/>
                <w:bCs/>
                <w:noProof w:val="0"/>
                <w:sz w:val="26"/>
                <w:szCs w:val="26"/>
                <w:rtl/>
              </w:rPr>
              <w:t>.</w:t>
            </w:r>
            <w:r w:rsidRPr="00936C50">
              <w:rPr>
                <w:rFonts w:ascii="Arial" w:hAnsi="Arial"/>
                <w:b/>
                <w:bCs/>
                <w:noProof w:val="0"/>
                <w:sz w:val="26"/>
                <w:szCs w:val="26"/>
                <w:rtl/>
              </w:rPr>
              <w:t>ב</w:t>
            </w:r>
            <w:r>
              <w:rPr>
                <w:rFonts w:ascii="Arial" w:hAnsi="Arial" w:hint="cs"/>
                <w:b/>
                <w:bCs/>
                <w:noProof w:val="0"/>
                <w:sz w:val="26"/>
                <w:szCs w:val="26"/>
                <w:rtl/>
              </w:rPr>
              <w:t>.</w:t>
            </w:r>
          </w:p>
          <w:p w:rsidR="00FC14C8" w:rsidRPr="00A03ECB" w:rsidRDefault="00FC14C8" w:rsidP="00F47897">
            <w:pPr>
              <w:suppressLineNumbers/>
              <w:rPr>
                <w:noProof w:val="0"/>
                <w:rtl/>
              </w:rPr>
            </w:pPr>
            <w:r w:rsidRPr="00A03ECB">
              <w:rPr>
                <w:rFonts w:hint="cs"/>
                <w:noProof w:val="0"/>
                <w:rtl/>
              </w:rPr>
              <w:t xml:space="preserve">מיוצגת מטעם הסיוע המשפטי </w:t>
            </w:r>
          </w:p>
          <w:p w:rsidR="00FC14C8" w:rsidRDefault="00FC14C8" w:rsidP="00F47897">
            <w:pPr>
              <w:suppressLineNumbers/>
              <w:rPr>
                <w:b/>
                <w:bCs/>
                <w:noProof w:val="0"/>
                <w:sz w:val="26"/>
                <w:szCs w:val="26"/>
                <w:rtl/>
              </w:rPr>
            </w:pPr>
            <w:r w:rsidRPr="00A03ECB">
              <w:rPr>
                <w:rFonts w:hint="cs"/>
                <w:noProof w:val="0"/>
                <w:rtl/>
              </w:rPr>
              <w:t xml:space="preserve">ע"י עו"ד הודיה </w:t>
            </w:r>
            <w:proofErr w:type="spellStart"/>
            <w:r w:rsidRPr="00A03ECB">
              <w:rPr>
                <w:rFonts w:hint="cs"/>
                <w:noProof w:val="0"/>
                <w:rtl/>
              </w:rPr>
              <w:t>אמויאל</w:t>
            </w:r>
            <w:proofErr w:type="spellEnd"/>
            <w:r w:rsidRPr="00A03ECB">
              <w:rPr>
                <w:rFonts w:hint="cs"/>
                <w:noProof w:val="0"/>
                <w:rtl/>
              </w:rPr>
              <w:t>-גז</w:t>
            </w:r>
          </w:p>
        </w:tc>
      </w:tr>
      <w:tr w:rsidR="00FC14C8" w:rsidTr="00F47897">
        <w:trPr>
          <w:jc w:val="center"/>
        </w:trPr>
        <w:tc>
          <w:tcPr>
            <w:tcW w:w="8820" w:type="dxa"/>
            <w:gridSpan w:val="3"/>
          </w:tcPr>
          <w:p w:rsidR="00FC14C8" w:rsidRDefault="00FC14C8" w:rsidP="00F47897">
            <w:pPr>
              <w:suppressLineNumbers/>
              <w:spacing w:line="360" w:lineRule="auto"/>
              <w:rPr>
                <w:rFonts w:ascii="Arial" w:hAnsi="Arial"/>
                <w:b/>
                <w:bCs/>
                <w:noProof w:val="0"/>
                <w:sz w:val="26"/>
                <w:szCs w:val="26"/>
                <w:rtl/>
              </w:rPr>
            </w:pPr>
          </w:p>
        </w:tc>
      </w:tr>
    </w:tbl>
    <w:p w:rsidR="00FC14C8" w:rsidRDefault="00FC14C8" w:rsidP="00FC14C8">
      <w:pPr>
        <w:suppressLineNumbers/>
        <w:spacing w:line="360" w:lineRule="auto"/>
        <w:rPr>
          <w:rtl/>
        </w:rPr>
      </w:pPr>
    </w:p>
    <w:tbl>
      <w:tblPr>
        <w:tblStyle w:val="a4"/>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C14C8" w:rsidRPr="00DE1E7D" w:rsidTr="00F47897">
        <w:trPr>
          <w:jc w:val="center"/>
        </w:trPr>
        <w:tc>
          <w:tcPr>
            <w:tcW w:w="8820" w:type="dxa"/>
          </w:tcPr>
          <w:p w:rsidR="00FC14C8" w:rsidRPr="00A03ECB" w:rsidRDefault="00FC14C8" w:rsidP="00F47897">
            <w:pPr>
              <w:bidi w:val="0"/>
              <w:jc w:val="center"/>
              <w:rPr>
                <w:rFonts w:ascii="Arial" w:hAnsi="Arial"/>
                <w:b/>
                <w:bCs/>
                <w:noProof w:val="0"/>
                <w:sz w:val="32"/>
                <w:szCs w:val="32"/>
                <w:u w:val="single"/>
                <w:rtl/>
              </w:rPr>
            </w:pPr>
            <w:r w:rsidRPr="00A03ECB">
              <w:rPr>
                <w:rFonts w:ascii="Arial" w:hAnsi="Arial" w:hint="cs"/>
                <w:b/>
                <w:bCs/>
                <w:noProof w:val="0"/>
                <w:sz w:val="32"/>
                <w:szCs w:val="32"/>
                <w:u w:val="single"/>
                <w:rtl/>
              </w:rPr>
              <w:t>החלטה</w:t>
            </w:r>
          </w:p>
          <w:p w:rsidR="00FC14C8" w:rsidRDefault="00FC14C8" w:rsidP="00F47897">
            <w:pPr>
              <w:bidi w:val="0"/>
              <w:jc w:val="center"/>
              <w:rPr>
                <w:rFonts w:ascii="Arial" w:hAnsi="Arial"/>
                <w:b/>
                <w:bCs/>
                <w:noProof w:val="0"/>
                <w:sz w:val="28"/>
                <w:szCs w:val="28"/>
                <w:u w:val="single"/>
              </w:rPr>
            </w:pPr>
            <w:r>
              <w:rPr>
                <w:rFonts w:ascii="Arial" w:hAnsi="Arial" w:hint="cs"/>
                <w:b/>
                <w:bCs/>
                <w:noProof w:val="0"/>
                <w:sz w:val="28"/>
                <w:szCs w:val="28"/>
                <w:u w:val="single"/>
                <w:rtl/>
              </w:rPr>
              <w:t>בבקשה לפסיקת הוצאות</w:t>
            </w:r>
          </w:p>
          <w:p w:rsidR="00FC14C8" w:rsidRPr="00A03ECB" w:rsidRDefault="00FC14C8" w:rsidP="00F47897">
            <w:pPr>
              <w:bidi w:val="0"/>
              <w:jc w:val="center"/>
              <w:rPr>
                <w:rFonts w:ascii="Arial" w:hAnsi="Arial"/>
                <w:b/>
                <w:bCs/>
                <w:noProof w:val="0"/>
                <w:u w:val="single"/>
              </w:rPr>
            </w:pPr>
          </w:p>
        </w:tc>
      </w:tr>
    </w:tbl>
    <w:p w:rsidR="00FC14C8" w:rsidRPr="00DE1E7D" w:rsidRDefault="00FC14C8" w:rsidP="00FC14C8">
      <w:pPr>
        <w:spacing w:line="360" w:lineRule="auto"/>
        <w:jc w:val="both"/>
        <w:rPr>
          <w:rFonts w:ascii="Arial" w:hAnsi="Arial"/>
          <w:noProof w:val="0"/>
          <w:rtl/>
        </w:rPr>
      </w:pPr>
      <w:bookmarkStart w:id="1" w:name="NGCSBookmark"/>
      <w:bookmarkEnd w:id="1"/>
    </w:p>
    <w:p w:rsidR="00FC14C8" w:rsidRDefault="00FC14C8" w:rsidP="00FC14C8">
      <w:pPr>
        <w:spacing w:line="360" w:lineRule="auto"/>
        <w:ind w:left="720" w:hanging="720"/>
        <w:jc w:val="both"/>
        <w:rPr>
          <w:rFonts w:ascii="David" w:hAnsi="David"/>
          <w:noProof w:val="0"/>
        </w:rPr>
      </w:pPr>
      <w:r>
        <w:rPr>
          <w:rFonts w:ascii="David" w:hAnsi="David"/>
          <w:rtl/>
        </w:rPr>
        <w:t xml:space="preserve">1. </w:t>
      </w:r>
      <w:r>
        <w:rPr>
          <w:rFonts w:ascii="David" w:hAnsi="David"/>
          <w:rtl/>
        </w:rPr>
        <w:tab/>
      </w:r>
      <w:r>
        <w:rPr>
          <w:rFonts w:ascii="David" w:hAnsi="David" w:hint="cs"/>
          <w:rtl/>
        </w:rPr>
        <w:t>ל</w:t>
      </w:r>
      <w:r>
        <w:rPr>
          <w:rFonts w:ascii="David" w:hAnsi="David"/>
          <w:rtl/>
        </w:rPr>
        <w:t xml:space="preserve">פני בקשת </w:t>
      </w:r>
      <w:r>
        <w:rPr>
          <w:rFonts w:ascii="David" w:hAnsi="David" w:hint="cs"/>
          <w:rtl/>
        </w:rPr>
        <w:t>המבקש</w:t>
      </w:r>
      <w:r>
        <w:rPr>
          <w:rFonts w:ascii="David" w:hAnsi="David"/>
          <w:rtl/>
        </w:rPr>
        <w:t xml:space="preserve"> לחיוב </w:t>
      </w:r>
      <w:r>
        <w:rPr>
          <w:rFonts w:ascii="David" w:hAnsi="David" w:hint="cs"/>
          <w:rtl/>
        </w:rPr>
        <w:t>המשיבה</w:t>
      </w:r>
      <w:r>
        <w:rPr>
          <w:rFonts w:ascii="David" w:hAnsi="David"/>
          <w:rtl/>
        </w:rPr>
        <w:t xml:space="preserve"> בהוצאות משפט לאור חזרתה מתביעתה</w:t>
      </w:r>
      <w:r>
        <w:rPr>
          <w:rFonts w:ascii="David" w:hAnsi="David" w:hint="cs"/>
          <w:rtl/>
        </w:rPr>
        <w:t xml:space="preserve"> ובקשתה למחוק אותה (להלן-</w:t>
      </w:r>
      <w:r w:rsidRPr="00024B68">
        <w:rPr>
          <w:rFonts w:ascii="Miriam" w:hAnsi="Miriam" w:cs="Miriam"/>
          <w:b/>
          <w:bCs/>
          <w:rtl/>
        </w:rPr>
        <w:t>הבקשה</w:t>
      </w:r>
      <w:r>
        <w:rPr>
          <w:rFonts w:ascii="David" w:hAnsi="David" w:hint="cs"/>
          <w:rtl/>
        </w:rPr>
        <w:t>)</w:t>
      </w:r>
      <w:r>
        <w:rPr>
          <w:rFonts w:ascii="David" w:hAnsi="David"/>
          <w:rtl/>
        </w:rPr>
        <w:t>.</w:t>
      </w:r>
    </w:p>
    <w:p w:rsidR="00FC14C8" w:rsidRDefault="00FC14C8" w:rsidP="00FC14C8">
      <w:pPr>
        <w:spacing w:line="360" w:lineRule="auto"/>
        <w:ind w:firstLine="720"/>
        <w:jc w:val="both"/>
        <w:rPr>
          <w:rFonts w:ascii="David" w:hAnsi="David"/>
          <w:rtl/>
        </w:rPr>
      </w:pPr>
    </w:p>
    <w:p w:rsidR="00FC14C8" w:rsidRDefault="00FC14C8" w:rsidP="00FC14C8">
      <w:pPr>
        <w:spacing w:line="360" w:lineRule="auto"/>
        <w:jc w:val="both"/>
        <w:rPr>
          <w:rFonts w:ascii="David" w:hAnsi="David"/>
          <w:rtl/>
        </w:rPr>
      </w:pPr>
      <w:r w:rsidRPr="00A03ECB">
        <w:rPr>
          <w:rFonts w:ascii="David" w:hAnsi="David"/>
          <w:b/>
          <w:bCs/>
          <w:u w:val="single"/>
          <w:rtl/>
        </w:rPr>
        <w:t>השתלשלות ההליכים</w:t>
      </w:r>
      <w:r>
        <w:rPr>
          <w:rFonts w:ascii="David" w:hAnsi="David" w:hint="cs"/>
          <w:b/>
          <w:bCs/>
          <w:rtl/>
        </w:rPr>
        <w:t>:</w:t>
      </w:r>
      <w:r>
        <w:rPr>
          <w:rFonts w:ascii="David" w:hAnsi="David"/>
          <w:rtl/>
        </w:rPr>
        <w:t xml:space="preserve"> </w:t>
      </w:r>
    </w:p>
    <w:p w:rsidR="00FC14C8" w:rsidRDefault="00FC14C8" w:rsidP="00FC14C8">
      <w:pPr>
        <w:spacing w:line="360" w:lineRule="auto"/>
        <w:jc w:val="both"/>
        <w:rPr>
          <w:rFonts w:ascii="David" w:hAnsi="David"/>
          <w:rtl/>
        </w:rPr>
      </w:pPr>
    </w:p>
    <w:p w:rsidR="00FC14C8" w:rsidRDefault="00FC14C8" w:rsidP="00FC14C8">
      <w:pPr>
        <w:spacing w:line="360" w:lineRule="auto"/>
        <w:ind w:left="720" w:hanging="720"/>
        <w:jc w:val="both"/>
        <w:rPr>
          <w:rFonts w:ascii="David" w:hAnsi="David"/>
          <w:rtl/>
        </w:rPr>
      </w:pPr>
      <w:r>
        <w:rPr>
          <w:rFonts w:ascii="David" w:hAnsi="David" w:hint="cs"/>
          <w:rtl/>
        </w:rPr>
        <w:t>2.</w:t>
      </w:r>
      <w:r>
        <w:rPr>
          <w:rFonts w:ascii="David" w:hAnsi="David" w:hint="cs"/>
          <w:rtl/>
        </w:rPr>
        <w:tab/>
        <w:t xml:space="preserve">כתב התביעה במסגרתה ניתנת החלטה זו הוגש </w:t>
      </w:r>
      <w:r>
        <w:rPr>
          <w:rFonts w:ascii="David" w:hAnsi="David"/>
          <w:rtl/>
        </w:rPr>
        <w:t>ביום</w:t>
      </w:r>
      <w:r>
        <w:rPr>
          <w:rFonts w:ascii="David" w:hAnsi="David" w:hint="cs"/>
          <w:rtl/>
        </w:rPr>
        <w:t xml:space="preserve"> </w:t>
      </w:r>
      <w:r>
        <w:rPr>
          <w:rFonts w:ascii="David" w:hAnsi="David"/>
          <w:rtl/>
        </w:rPr>
        <w:t>30.11.23</w:t>
      </w:r>
      <w:r>
        <w:rPr>
          <w:rFonts w:ascii="David" w:hAnsi="David" w:hint="cs"/>
          <w:rtl/>
        </w:rPr>
        <w:t xml:space="preserve"> ועניינה תביעה רכושית.  בתביעה תבעה המשיבה-התובעת,  </w:t>
      </w:r>
      <w:r>
        <w:rPr>
          <w:rFonts w:ascii="David" w:hAnsi="David"/>
          <w:rtl/>
        </w:rPr>
        <w:t xml:space="preserve">פירוק שיתוף </w:t>
      </w:r>
      <w:r>
        <w:rPr>
          <w:rFonts w:ascii="David" w:hAnsi="David" w:hint="cs"/>
          <w:rtl/>
        </w:rPr>
        <w:t xml:space="preserve">ברכושם המשותף של הצדדים. </w:t>
      </w:r>
      <w:r>
        <w:rPr>
          <w:rFonts w:ascii="David" w:hAnsi="David"/>
          <w:rtl/>
        </w:rPr>
        <w:t xml:space="preserve">(להלן: </w:t>
      </w:r>
      <w:r w:rsidRPr="0026155A">
        <w:rPr>
          <w:rFonts w:ascii="Miriam" w:hAnsi="Miriam" w:cs="Miriam"/>
          <w:b/>
          <w:bCs/>
          <w:rtl/>
        </w:rPr>
        <w:t>התביעה</w:t>
      </w:r>
      <w:r>
        <w:rPr>
          <w:rFonts w:ascii="David" w:hAnsi="David"/>
          <w:rtl/>
        </w:rPr>
        <w:t xml:space="preserve">). </w:t>
      </w:r>
    </w:p>
    <w:p w:rsidR="00FC14C8" w:rsidRDefault="00FC14C8" w:rsidP="00FC14C8">
      <w:pPr>
        <w:spacing w:line="360" w:lineRule="auto"/>
        <w:ind w:left="720" w:hanging="720"/>
        <w:jc w:val="both"/>
        <w:rPr>
          <w:rFonts w:ascii="David" w:hAnsi="David"/>
          <w:rtl/>
        </w:rPr>
      </w:pPr>
    </w:p>
    <w:p w:rsidR="00FC14C8" w:rsidRDefault="00FC14C8" w:rsidP="00FC14C8">
      <w:pPr>
        <w:spacing w:line="360" w:lineRule="auto"/>
        <w:ind w:left="720"/>
        <w:jc w:val="both"/>
        <w:rPr>
          <w:rFonts w:ascii="David" w:hAnsi="David"/>
          <w:rtl/>
        </w:rPr>
      </w:pPr>
      <w:r>
        <w:rPr>
          <w:rFonts w:ascii="David" w:hAnsi="David" w:hint="cs"/>
          <w:rtl/>
        </w:rPr>
        <w:t xml:space="preserve">בסמוך הגישה ההמשיבה שתי תביעות נוספות: </w:t>
      </w:r>
      <w:r w:rsidRPr="0026155A">
        <w:rPr>
          <w:rFonts w:ascii="David" w:hAnsi="David" w:hint="cs"/>
          <w:u w:val="single"/>
          <w:rtl/>
        </w:rPr>
        <w:t>תלה"מ 59881-12-23</w:t>
      </w:r>
      <w:r>
        <w:rPr>
          <w:rFonts w:ascii="David" w:hAnsi="David" w:hint="cs"/>
          <w:rtl/>
        </w:rPr>
        <w:t xml:space="preserve"> תביעה למזונות קטינים ו- </w:t>
      </w:r>
      <w:r w:rsidRPr="0026155A">
        <w:rPr>
          <w:rFonts w:ascii="David" w:hAnsi="David" w:hint="cs"/>
          <w:u w:val="single"/>
          <w:rtl/>
        </w:rPr>
        <w:t>תלה"מ 65717-11-23</w:t>
      </w:r>
      <w:r>
        <w:rPr>
          <w:rFonts w:ascii="David" w:hAnsi="David" w:hint="cs"/>
          <w:rtl/>
        </w:rPr>
        <w:t xml:space="preserve">  תביעה לאחריות הורית והסדרי שהות.</w:t>
      </w:r>
      <w:r>
        <w:rPr>
          <w:rFonts w:ascii="David" w:hAnsi="David"/>
          <w:rtl/>
        </w:rPr>
        <w:t xml:space="preserve">  </w:t>
      </w:r>
    </w:p>
    <w:p w:rsidR="00FC14C8" w:rsidRDefault="00FC14C8" w:rsidP="00FC14C8">
      <w:pPr>
        <w:spacing w:line="360" w:lineRule="auto"/>
        <w:ind w:left="720"/>
        <w:jc w:val="both"/>
        <w:rPr>
          <w:rFonts w:ascii="David" w:hAnsi="David"/>
          <w:rtl/>
        </w:rPr>
      </w:pPr>
    </w:p>
    <w:p w:rsidR="00FC14C8" w:rsidRDefault="00FC14C8" w:rsidP="00FC14C8">
      <w:pPr>
        <w:spacing w:line="360" w:lineRule="auto"/>
        <w:ind w:left="720"/>
        <w:jc w:val="both"/>
        <w:rPr>
          <w:rFonts w:ascii="David" w:hAnsi="David"/>
          <w:rtl/>
        </w:rPr>
      </w:pPr>
      <w:r>
        <w:rPr>
          <w:rFonts w:ascii="David" w:hAnsi="David" w:hint="cs"/>
          <w:rtl/>
        </w:rPr>
        <w:t xml:space="preserve">כתב הגנה בתביעה הוגש על ידי המבקש </w:t>
      </w:r>
      <w:r>
        <w:rPr>
          <w:rFonts w:ascii="David" w:hAnsi="David"/>
          <w:rtl/>
        </w:rPr>
        <w:t xml:space="preserve">ביום 15.02.24. </w:t>
      </w:r>
      <w:r>
        <w:rPr>
          <w:rFonts w:ascii="David" w:hAnsi="David" w:hint="cs"/>
          <w:rtl/>
        </w:rPr>
        <w:t xml:space="preserve">דיון במעמד הצדדים התקיים ביום </w:t>
      </w:r>
      <w:r>
        <w:rPr>
          <w:rFonts w:ascii="David" w:hAnsi="David"/>
          <w:rtl/>
        </w:rPr>
        <w:t xml:space="preserve"> 08.07.24.</w:t>
      </w:r>
      <w:r>
        <w:rPr>
          <w:rFonts w:ascii="David" w:hAnsi="David" w:hint="cs"/>
          <w:rtl/>
        </w:rPr>
        <w:t xml:space="preserve"> הדיון התקיים ב-3 תביעות הפתוחות וכן עלה קיומה של תביעה נוספת לאבהות ביחס לבת אחת המתנהל בבית משפט לענייני משפחה בבאר שבע (פרוטוקול עמ' 2 ש' 3-1).</w:t>
      </w:r>
    </w:p>
    <w:p w:rsidR="00FC14C8" w:rsidRDefault="00FC14C8" w:rsidP="00FC14C8">
      <w:pPr>
        <w:spacing w:line="360" w:lineRule="auto"/>
        <w:ind w:left="720"/>
        <w:jc w:val="both"/>
        <w:rPr>
          <w:rFonts w:ascii="David" w:hAnsi="David"/>
          <w:rtl/>
        </w:rPr>
      </w:pPr>
    </w:p>
    <w:p w:rsidR="00FC14C8" w:rsidRDefault="00FC14C8" w:rsidP="00FC14C8">
      <w:pPr>
        <w:spacing w:line="360" w:lineRule="auto"/>
        <w:ind w:left="720"/>
        <w:jc w:val="both"/>
        <w:rPr>
          <w:rFonts w:ascii="David" w:hAnsi="David"/>
          <w:rtl/>
        </w:rPr>
      </w:pPr>
      <w:r>
        <w:rPr>
          <w:rFonts w:ascii="David" w:hAnsi="David" w:hint="cs"/>
          <w:rtl/>
        </w:rPr>
        <w:lastRenderedPageBreak/>
        <w:t>ביום 16.10.24 ניתנה החלטתי על בקשת המבקש לקבוע את התיק לדיון בזו הלשון: "</w:t>
      </w:r>
      <w:r w:rsidRPr="00445241">
        <w:rPr>
          <w:rFonts w:ascii="David" w:hAnsi="David" w:hint="cs"/>
          <w:b/>
          <w:bCs/>
          <w:rtl/>
        </w:rPr>
        <w:t>טרם ייקבע מועד לדיון תודיע ב"כ התובעת האם היא עומדת על תביעתה על פי ההחלטה במועד הדיון. יוער השעל פי הדיון אין לצדדים רכוש משותף ועל פי ב"כ המבקש על ההבדל בין התביעה הרכושית שהגישה התובעת לטענות הנתבע בבקשה זו. עמדת התובעת עד ליום 29.10.24</w:t>
      </w:r>
      <w:r>
        <w:rPr>
          <w:rFonts w:ascii="David" w:hAnsi="David" w:hint="cs"/>
          <w:rtl/>
        </w:rPr>
        <w:t>..." .</w:t>
      </w:r>
    </w:p>
    <w:p w:rsidR="00FC14C8" w:rsidRDefault="00FC14C8" w:rsidP="00FC14C8">
      <w:pPr>
        <w:spacing w:line="360" w:lineRule="auto"/>
        <w:ind w:firstLine="720"/>
        <w:jc w:val="both"/>
        <w:rPr>
          <w:rFonts w:ascii="David" w:hAnsi="David"/>
          <w:rtl/>
        </w:rPr>
      </w:pPr>
    </w:p>
    <w:p w:rsidR="00FC14C8" w:rsidRDefault="00FC14C8" w:rsidP="00FC14C8">
      <w:pPr>
        <w:spacing w:line="360" w:lineRule="auto"/>
        <w:ind w:left="720"/>
        <w:jc w:val="both"/>
        <w:rPr>
          <w:rFonts w:ascii="David" w:hAnsi="David"/>
          <w:rtl/>
        </w:rPr>
      </w:pPr>
      <w:r>
        <w:rPr>
          <w:rFonts w:ascii="David" w:hAnsi="David" w:hint="cs"/>
          <w:rtl/>
        </w:rPr>
        <w:t xml:space="preserve">תגובת המשיבה-היא הבקשה הוגשה ביום </w:t>
      </w:r>
      <w:r>
        <w:rPr>
          <w:rFonts w:ascii="David" w:hAnsi="David"/>
          <w:rtl/>
        </w:rPr>
        <w:t xml:space="preserve">ביום 10.11.24 </w:t>
      </w:r>
      <w:r>
        <w:rPr>
          <w:rFonts w:ascii="David" w:hAnsi="David" w:hint="cs"/>
          <w:rtl/>
        </w:rPr>
        <w:t>לאחר חילופי מייצגות מטעם הסיוע המשפטי ביום 4.11.24.  בבקשתה עתרה לחזור בה מהתביעה ללא פסיקת הוצאות בהיותה מיוצגת על ידי הסיוע המשפטי ובשל מצבה הכלכלי.</w:t>
      </w:r>
    </w:p>
    <w:p w:rsidR="00FC14C8" w:rsidRDefault="00FC14C8" w:rsidP="00FC14C8">
      <w:pPr>
        <w:spacing w:line="360" w:lineRule="auto"/>
        <w:ind w:firstLine="720"/>
        <w:jc w:val="both"/>
        <w:rPr>
          <w:rFonts w:ascii="David" w:hAnsi="David"/>
          <w:rtl/>
        </w:rPr>
      </w:pPr>
    </w:p>
    <w:p w:rsidR="00FC14C8" w:rsidRDefault="00FC14C8" w:rsidP="00FC14C8">
      <w:pPr>
        <w:spacing w:line="360" w:lineRule="auto"/>
        <w:ind w:left="720"/>
        <w:jc w:val="both"/>
        <w:rPr>
          <w:rFonts w:ascii="David" w:hAnsi="David"/>
          <w:rtl/>
        </w:rPr>
      </w:pPr>
      <w:r>
        <w:rPr>
          <w:rFonts w:ascii="David" w:hAnsi="David" w:hint="cs"/>
          <w:rtl/>
        </w:rPr>
        <w:t xml:space="preserve">בהחלטתי הוריתי </w:t>
      </w:r>
      <w:r>
        <w:rPr>
          <w:rFonts w:ascii="David" w:hAnsi="David"/>
          <w:rtl/>
        </w:rPr>
        <w:t xml:space="preserve"> </w:t>
      </w:r>
      <w:r>
        <w:rPr>
          <w:rFonts w:ascii="David" w:hAnsi="David" w:hint="cs"/>
          <w:rtl/>
        </w:rPr>
        <w:t>"</w:t>
      </w:r>
      <w:r w:rsidRPr="0053588D">
        <w:rPr>
          <w:rFonts w:ascii="David" w:hAnsi="David" w:hint="cs"/>
          <w:b/>
          <w:bCs/>
          <w:rtl/>
        </w:rPr>
        <w:t>מורה על מחיקת התביעה. תואיל המזכירות לסגור את התיק. הנתבע יהא רשאי לעתור לעניין ההוצאות בהיקף של עד עמוד. ככל ששולמה אגרה היא תוחזר על פי התקנות ובכפוף לכל דין</w:t>
      </w:r>
      <w:r>
        <w:rPr>
          <w:rFonts w:ascii="David" w:hAnsi="David" w:hint="cs"/>
          <w:rtl/>
        </w:rPr>
        <w:t xml:space="preserve">".  </w:t>
      </w:r>
    </w:p>
    <w:p w:rsidR="00FC14C8" w:rsidRDefault="00FC14C8" w:rsidP="00FC14C8">
      <w:pPr>
        <w:spacing w:line="360" w:lineRule="auto"/>
        <w:ind w:left="720"/>
        <w:jc w:val="both"/>
        <w:rPr>
          <w:rFonts w:ascii="David" w:hAnsi="David"/>
          <w:rtl/>
        </w:rPr>
      </w:pPr>
    </w:p>
    <w:p w:rsidR="00FC14C8" w:rsidRDefault="00FC14C8" w:rsidP="00FC14C8">
      <w:pPr>
        <w:spacing w:line="360" w:lineRule="auto"/>
        <w:ind w:left="720"/>
        <w:jc w:val="both"/>
        <w:rPr>
          <w:rFonts w:ascii="David" w:hAnsi="David"/>
          <w:rtl/>
        </w:rPr>
      </w:pPr>
      <w:r>
        <w:rPr>
          <w:rFonts w:ascii="David" w:hAnsi="David" w:hint="cs"/>
          <w:rtl/>
        </w:rPr>
        <w:t xml:space="preserve">עמדת המבקש לעניין ההוצאות הוגשה </w:t>
      </w:r>
      <w:r>
        <w:rPr>
          <w:rFonts w:ascii="David" w:hAnsi="David"/>
          <w:rtl/>
        </w:rPr>
        <w:t>ביום 11.11.24</w:t>
      </w:r>
      <w:r>
        <w:rPr>
          <w:rFonts w:ascii="David" w:hAnsi="David" w:hint="cs"/>
          <w:rtl/>
        </w:rPr>
        <w:t xml:space="preserve"> ובה עתר לחייב את  המשיבה בהוצאות ועמדת המשיבה הוגשה ביום </w:t>
      </w:r>
      <w:r>
        <w:rPr>
          <w:rFonts w:ascii="David" w:hAnsi="David"/>
          <w:rtl/>
        </w:rPr>
        <w:t xml:space="preserve"> 21.11.24</w:t>
      </w:r>
      <w:r>
        <w:rPr>
          <w:rFonts w:ascii="David" w:hAnsi="David" w:hint="cs"/>
          <w:rtl/>
        </w:rPr>
        <w:t>. על בסיס הבקשה והתגובה החלטתי ביום 26.11.24 שלא לפסוק הוצאות וקבעתי ש "</w:t>
      </w:r>
      <w:r w:rsidRPr="0053588D">
        <w:rPr>
          <w:rFonts w:ascii="David" w:hAnsi="David" w:hint="cs"/>
          <w:b/>
          <w:bCs/>
          <w:rtl/>
        </w:rPr>
        <w:t>הבקשה נמחקת</w:t>
      </w:r>
      <w:r>
        <w:rPr>
          <w:rFonts w:ascii="David" w:hAnsi="David" w:hint="cs"/>
          <w:rtl/>
        </w:rPr>
        <w:t>".</w:t>
      </w:r>
      <w:r>
        <w:rPr>
          <w:rFonts w:ascii="David" w:hAnsi="David"/>
          <w:rtl/>
        </w:rPr>
        <w:t xml:space="preserve"> </w:t>
      </w:r>
    </w:p>
    <w:p w:rsidR="00FC14C8" w:rsidRDefault="00FC14C8" w:rsidP="00FC14C8">
      <w:pPr>
        <w:spacing w:line="360" w:lineRule="auto"/>
        <w:ind w:firstLine="720"/>
        <w:jc w:val="both"/>
        <w:rPr>
          <w:rFonts w:ascii="David" w:hAnsi="David"/>
          <w:rtl/>
        </w:rPr>
      </w:pPr>
    </w:p>
    <w:p w:rsidR="00FC14C8" w:rsidRDefault="00FC14C8" w:rsidP="00FC14C8">
      <w:pPr>
        <w:spacing w:line="360" w:lineRule="auto"/>
        <w:ind w:left="720"/>
        <w:jc w:val="both"/>
        <w:rPr>
          <w:rFonts w:ascii="David" w:hAnsi="David"/>
          <w:rtl/>
        </w:rPr>
      </w:pPr>
      <w:r>
        <w:rPr>
          <w:rFonts w:ascii="David" w:hAnsi="David"/>
          <w:rtl/>
        </w:rPr>
        <w:t xml:space="preserve">ביום 3.12.24, </w:t>
      </w:r>
      <w:r>
        <w:rPr>
          <w:rFonts w:ascii="David" w:hAnsi="David" w:hint="cs"/>
          <w:rtl/>
        </w:rPr>
        <w:t xml:space="preserve"> הגישה ב"כ המבקש בקשה ל</w:t>
      </w:r>
      <w:r>
        <w:rPr>
          <w:rFonts w:ascii="David" w:hAnsi="David"/>
          <w:rtl/>
        </w:rPr>
        <w:t xml:space="preserve">נמק </w:t>
      </w:r>
      <w:r>
        <w:rPr>
          <w:rFonts w:ascii="David" w:hAnsi="David" w:hint="cs"/>
          <w:rtl/>
        </w:rPr>
        <w:t xml:space="preserve">את </w:t>
      </w:r>
      <w:r>
        <w:rPr>
          <w:rFonts w:ascii="David" w:hAnsi="David"/>
          <w:rtl/>
        </w:rPr>
        <w:t xml:space="preserve">החלטתי </w:t>
      </w:r>
      <w:r>
        <w:rPr>
          <w:rFonts w:ascii="David" w:hAnsi="David" w:hint="cs"/>
          <w:rtl/>
        </w:rPr>
        <w:t xml:space="preserve">שלא לפסוק הוצאות. הפנתה  לתקנה 152 </w:t>
      </w:r>
      <w:r w:rsidRPr="00BF157E">
        <w:rPr>
          <w:rFonts w:ascii="David" w:hAnsi="David" w:hint="cs"/>
          <w:rtl/>
        </w:rPr>
        <w:t>ל-</w:t>
      </w:r>
      <w:r>
        <w:rPr>
          <w:rFonts w:ascii="David" w:hAnsi="David" w:hint="cs"/>
          <w:u w:val="single"/>
          <w:rtl/>
        </w:rPr>
        <w:t xml:space="preserve"> "</w:t>
      </w:r>
      <w:r w:rsidRPr="00BF157E">
        <w:rPr>
          <w:rFonts w:ascii="David" w:hAnsi="David" w:hint="cs"/>
          <w:u w:val="single"/>
          <w:rtl/>
        </w:rPr>
        <w:t>תקנות סדר הדין האזרחי תשע"ט-2018</w:t>
      </w:r>
      <w:r>
        <w:rPr>
          <w:rFonts w:ascii="David" w:hAnsi="David" w:hint="cs"/>
          <w:rtl/>
        </w:rPr>
        <w:t>" מכוחן דרך המלך היא פסיקת הוצאות זולת אם נמצא שקיימים טעמים מיוחדים שלא לחייב בהוצאות. הגם שכעולה מהחומר שלפני דומה שהדבר מדבר בעד עצמו  ניתנה החלטתי "</w:t>
      </w:r>
      <w:r w:rsidRPr="0053588D">
        <w:rPr>
          <w:rFonts w:ascii="David" w:hAnsi="David" w:hint="cs"/>
          <w:b/>
          <w:bCs/>
          <w:rtl/>
        </w:rPr>
        <w:t>צודקת ב"כ המבקש. החלטתי תנומק. מבלי לגרוע באמור עד ליום 10.12.24 תסרוק ב"כ המבקש את הסכם שכר הטרחה שנחתם עם המבקש. הצורך עולה מהחשבוניות שצורפו בתמיכה לתגובת המבקש למחיקת התביעה. ת"פ 10.12.24</w:t>
      </w:r>
      <w:r>
        <w:rPr>
          <w:rFonts w:ascii="David" w:hAnsi="David" w:hint="cs"/>
          <w:rtl/>
        </w:rPr>
        <w:t>"</w:t>
      </w:r>
      <w:r>
        <w:rPr>
          <w:rFonts w:ascii="David" w:hAnsi="David"/>
          <w:rtl/>
        </w:rPr>
        <w:t>.</w:t>
      </w:r>
    </w:p>
    <w:p w:rsidR="00FC14C8" w:rsidRDefault="00FC14C8" w:rsidP="00FC14C8">
      <w:pPr>
        <w:spacing w:line="360" w:lineRule="auto"/>
        <w:ind w:left="720"/>
        <w:jc w:val="both"/>
        <w:rPr>
          <w:rFonts w:ascii="David" w:hAnsi="David"/>
          <w:rtl/>
        </w:rPr>
      </w:pPr>
    </w:p>
    <w:p w:rsidR="00FC14C8" w:rsidRDefault="00FC14C8" w:rsidP="00FC14C8">
      <w:pPr>
        <w:spacing w:line="360" w:lineRule="auto"/>
        <w:ind w:left="720"/>
        <w:jc w:val="both"/>
        <w:rPr>
          <w:rFonts w:ascii="David" w:hAnsi="David"/>
          <w:rtl/>
        </w:rPr>
      </w:pPr>
      <w:r>
        <w:rPr>
          <w:rFonts w:ascii="David" w:hAnsi="David" w:hint="cs"/>
          <w:rtl/>
        </w:rPr>
        <w:t>עותק מהסכם שכר הטרחה נסרק לתיק.</w:t>
      </w:r>
    </w:p>
    <w:p w:rsidR="00FC14C8" w:rsidRDefault="00FC14C8" w:rsidP="00FC14C8">
      <w:pPr>
        <w:spacing w:line="360" w:lineRule="auto"/>
        <w:jc w:val="both"/>
        <w:rPr>
          <w:rFonts w:ascii="David" w:hAnsi="David"/>
          <w:rtl/>
        </w:rPr>
      </w:pPr>
    </w:p>
    <w:p w:rsidR="00FC14C8" w:rsidRDefault="00FC14C8" w:rsidP="00FC14C8">
      <w:pPr>
        <w:spacing w:line="360" w:lineRule="auto"/>
        <w:jc w:val="both"/>
        <w:rPr>
          <w:rFonts w:ascii="David" w:hAnsi="David"/>
          <w:b/>
          <w:bCs/>
          <w:rtl/>
        </w:rPr>
      </w:pPr>
      <w:r w:rsidRPr="00A03ECB">
        <w:rPr>
          <w:rFonts w:ascii="David" w:hAnsi="David" w:hint="cs"/>
          <w:b/>
          <w:bCs/>
          <w:u w:val="single"/>
          <w:rtl/>
        </w:rPr>
        <w:t>הבקשה</w:t>
      </w:r>
      <w:r>
        <w:rPr>
          <w:rFonts w:ascii="David" w:hAnsi="David" w:hint="cs"/>
          <w:b/>
          <w:bCs/>
          <w:rtl/>
        </w:rPr>
        <w:t>:</w:t>
      </w:r>
      <w:r>
        <w:rPr>
          <w:rFonts w:ascii="David" w:hAnsi="David"/>
          <w:b/>
          <w:bCs/>
          <w:rtl/>
        </w:rPr>
        <w:t xml:space="preserve"> </w:t>
      </w:r>
    </w:p>
    <w:p w:rsidR="00FC14C8" w:rsidRDefault="00FC14C8" w:rsidP="00FC14C8">
      <w:pPr>
        <w:spacing w:line="360" w:lineRule="auto"/>
        <w:jc w:val="both"/>
        <w:rPr>
          <w:rFonts w:ascii="David" w:hAnsi="David"/>
          <w:b/>
          <w:bCs/>
          <w:rtl/>
        </w:rPr>
      </w:pPr>
    </w:p>
    <w:p w:rsidR="00FC14C8" w:rsidRDefault="00FC14C8" w:rsidP="00FC14C8">
      <w:pPr>
        <w:spacing w:line="360" w:lineRule="auto"/>
        <w:ind w:left="720" w:hanging="720"/>
        <w:jc w:val="both"/>
        <w:rPr>
          <w:rFonts w:ascii="David" w:hAnsi="David"/>
          <w:rtl/>
        </w:rPr>
      </w:pPr>
      <w:r>
        <w:rPr>
          <w:rFonts w:ascii="David" w:hAnsi="David" w:hint="cs"/>
          <w:rtl/>
        </w:rPr>
        <w:t>3.</w:t>
      </w:r>
      <w:r>
        <w:rPr>
          <w:rFonts w:ascii="David" w:hAnsi="David"/>
          <w:rtl/>
        </w:rPr>
        <w:tab/>
        <w:t>ב</w:t>
      </w:r>
      <w:r>
        <w:rPr>
          <w:rFonts w:ascii="David" w:hAnsi="David" w:hint="cs"/>
          <w:rtl/>
        </w:rPr>
        <w:t xml:space="preserve">נימוקיו לחייב את המשיבה בהוצאות </w:t>
      </w:r>
      <w:r>
        <w:rPr>
          <w:rFonts w:ascii="David" w:hAnsi="David"/>
          <w:rtl/>
        </w:rPr>
        <w:t>ציין ה</w:t>
      </w:r>
      <w:r>
        <w:rPr>
          <w:rFonts w:ascii="David" w:hAnsi="David" w:hint="cs"/>
          <w:rtl/>
        </w:rPr>
        <w:t>מבקש</w:t>
      </w:r>
      <w:r>
        <w:rPr>
          <w:rFonts w:ascii="David" w:hAnsi="David"/>
          <w:rtl/>
        </w:rPr>
        <w:t xml:space="preserve"> כי התנהלות ה</w:t>
      </w:r>
      <w:r>
        <w:rPr>
          <w:rFonts w:ascii="David" w:hAnsi="David" w:hint="cs"/>
          <w:rtl/>
        </w:rPr>
        <w:t>משיבה</w:t>
      </w:r>
      <w:r>
        <w:rPr>
          <w:rFonts w:ascii="David" w:hAnsi="David"/>
          <w:rtl/>
        </w:rPr>
        <w:t xml:space="preserve"> בהליך גרם לו עינוי דין. </w:t>
      </w:r>
    </w:p>
    <w:p w:rsidR="00FC14C8" w:rsidRDefault="00FC14C8" w:rsidP="00FC14C8">
      <w:pPr>
        <w:spacing w:line="360" w:lineRule="auto"/>
        <w:ind w:left="720" w:hanging="720"/>
        <w:jc w:val="both"/>
        <w:rPr>
          <w:rFonts w:ascii="David" w:hAnsi="David"/>
          <w:rtl/>
        </w:rPr>
      </w:pPr>
    </w:p>
    <w:p w:rsidR="00FC14C8" w:rsidRDefault="00FC14C8" w:rsidP="00FC14C8">
      <w:pPr>
        <w:spacing w:line="360" w:lineRule="auto"/>
        <w:ind w:left="720" w:hanging="720"/>
        <w:jc w:val="both"/>
        <w:rPr>
          <w:rFonts w:ascii="David" w:hAnsi="David"/>
          <w:rtl/>
        </w:rPr>
      </w:pPr>
      <w:r>
        <w:rPr>
          <w:rFonts w:ascii="David" w:hAnsi="David"/>
          <w:rtl/>
        </w:rPr>
        <w:tab/>
        <w:t>לטענתו מדובר בתביעת סרק שהוגשה כאמצעי סחיטה ונקמה אשר גרמה לו להוצאת כספים לצורך התגוננות.</w:t>
      </w:r>
    </w:p>
    <w:p w:rsidR="00FC14C8" w:rsidRDefault="00FC14C8" w:rsidP="00FC14C8">
      <w:pPr>
        <w:spacing w:line="360" w:lineRule="auto"/>
        <w:ind w:left="720" w:hanging="720"/>
        <w:jc w:val="both"/>
        <w:rPr>
          <w:rFonts w:ascii="David" w:hAnsi="David"/>
          <w:rtl/>
        </w:rPr>
      </w:pPr>
    </w:p>
    <w:p w:rsidR="00FC14C8" w:rsidRDefault="00FC14C8" w:rsidP="00FC14C8">
      <w:pPr>
        <w:spacing w:line="360" w:lineRule="auto"/>
        <w:ind w:left="720"/>
        <w:jc w:val="both"/>
        <w:rPr>
          <w:rFonts w:ascii="David" w:hAnsi="David"/>
          <w:rtl/>
        </w:rPr>
      </w:pPr>
      <w:r>
        <w:rPr>
          <w:rFonts w:ascii="David" w:hAnsi="David"/>
          <w:rtl/>
        </w:rPr>
        <w:t>ה</w:t>
      </w:r>
      <w:r>
        <w:rPr>
          <w:rFonts w:ascii="David" w:hAnsi="David" w:hint="cs"/>
          <w:rtl/>
        </w:rPr>
        <w:t>וא</w:t>
      </w:r>
      <w:r>
        <w:rPr>
          <w:rFonts w:ascii="David" w:hAnsi="David"/>
          <w:rtl/>
        </w:rPr>
        <w:t xml:space="preserve"> הפנה לחקיקה ופסיקה לפיה הכלל הוא פסיקת הוצאות משפט והחריג הוא הימנעות מפסיקת הוצאות משפט.</w:t>
      </w:r>
    </w:p>
    <w:p w:rsidR="00FC14C8" w:rsidRDefault="00FC14C8" w:rsidP="00FC14C8">
      <w:pPr>
        <w:spacing w:line="360" w:lineRule="auto"/>
        <w:ind w:left="720"/>
        <w:jc w:val="both"/>
        <w:rPr>
          <w:rFonts w:ascii="David" w:hAnsi="David"/>
          <w:rtl/>
        </w:rPr>
      </w:pPr>
    </w:p>
    <w:p w:rsidR="00FC14C8" w:rsidRDefault="00FC14C8" w:rsidP="00FC14C8">
      <w:pPr>
        <w:spacing w:line="360" w:lineRule="auto"/>
        <w:ind w:left="720"/>
        <w:jc w:val="both"/>
        <w:rPr>
          <w:rFonts w:ascii="David" w:hAnsi="David"/>
          <w:rtl/>
        </w:rPr>
      </w:pPr>
      <w:r>
        <w:rPr>
          <w:rFonts w:ascii="David" w:hAnsi="David"/>
          <w:rtl/>
        </w:rPr>
        <w:t>ה</w:t>
      </w:r>
      <w:r>
        <w:rPr>
          <w:rFonts w:ascii="David" w:hAnsi="David" w:hint="cs"/>
          <w:rtl/>
        </w:rPr>
        <w:t>מבקש</w:t>
      </w:r>
      <w:r>
        <w:rPr>
          <w:rFonts w:ascii="David" w:hAnsi="David"/>
          <w:rtl/>
        </w:rPr>
        <w:t xml:space="preserve"> צירף לבקשתו חשבוניות </w:t>
      </w:r>
      <w:r>
        <w:rPr>
          <w:rFonts w:ascii="David" w:hAnsi="David" w:hint="cs"/>
          <w:rtl/>
        </w:rPr>
        <w:t xml:space="preserve">מס על </w:t>
      </w:r>
      <w:r>
        <w:rPr>
          <w:rFonts w:ascii="David" w:hAnsi="David"/>
          <w:rtl/>
        </w:rPr>
        <w:t>תשלומים ש</w:t>
      </w:r>
      <w:r>
        <w:rPr>
          <w:rFonts w:ascii="David" w:hAnsi="David" w:hint="cs"/>
          <w:rtl/>
        </w:rPr>
        <w:t xml:space="preserve">שילמו </w:t>
      </w:r>
      <w:r>
        <w:rPr>
          <w:rFonts w:ascii="David" w:hAnsi="David"/>
          <w:rtl/>
        </w:rPr>
        <w:t xml:space="preserve">הוריו לצורך ניהול ההליכים בתיקי בית המשפט וביקש </w:t>
      </w:r>
      <w:r>
        <w:rPr>
          <w:rFonts w:ascii="David" w:hAnsi="David" w:hint="cs"/>
          <w:rtl/>
        </w:rPr>
        <w:t>ש</w:t>
      </w:r>
      <w:r>
        <w:rPr>
          <w:rFonts w:ascii="David" w:hAnsi="David"/>
          <w:rtl/>
        </w:rPr>
        <w:t>בית המשפט יחייב את ה</w:t>
      </w:r>
      <w:r>
        <w:rPr>
          <w:rFonts w:ascii="David" w:hAnsi="David" w:hint="cs"/>
          <w:rtl/>
        </w:rPr>
        <w:t>משיבה</w:t>
      </w:r>
      <w:r>
        <w:rPr>
          <w:rFonts w:ascii="David" w:hAnsi="David"/>
          <w:rtl/>
        </w:rPr>
        <w:t xml:space="preserve"> בהוצאות ריאליות שנגרמו ל</w:t>
      </w:r>
      <w:r>
        <w:rPr>
          <w:rFonts w:ascii="David" w:hAnsi="David" w:hint="cs"/>
          <w:rtl/>
        </w:rPr>
        <w:t xml:space="preserve">ו בשל </w:t>
      </w:r>
      <w:r>
        <w:rPr>
          <w:rFonts w:ascii="David" w:hAnsi="David"/>
          <w:rtl/>
        </w:rPr>
        <w:t xml:space="preserve"> ניהול ההליך. </w:t>
      </w:r>
    </w:p>
    <w:p w:rsidR="00FC14C8" w:rsidRDefault="00FC14C8" w:rsidP="00FC14C8">
      <w:pPr>
        <w:spacing w:line="360" w:lineRule="auto"/>
        <w:jc w:val="both"/>
        <w:rPr>
          <w:rFonts w:ascii="David" w:hAnsi="David"/>
          <w:rtl/>
        </w:rPr>
      </w:pPr>
    </w:p>
    <w:p w:rsidR="00FC14C8" w:rsidRDefault="00FC14C8" w:rsidP="00FC14C8">
      <w:pPr>
        <w:spacing w:line="360" w:lineRule="auto"/>
        <w:jc w:val="both"/>
        <w:rPr>
          <w:rFonts w:ascii="David" w:hAnsi="David"/>
          <w:b/>
          <w:bCs/>
          <w:rtl/>
        </w:rPr>
      </w:pPr>
      <w:r w:rsidRPr="00A03ECB">
        <w:rPr>
          <w:rFonts w:ascii="David" w:hAnsi="David"/>
          <w:b/>
          <w:bCs/>
          <w:u w:val="single"/>
          <w:rtl/>
        </w:rPr>
        <w:t xml:space="preserve">תגובת </w:t>
      </w:r>
      <w:r w:rsidRPr="00A03ECB">
        <w:rPr>
          <w:rFonts w:ascii="David" w:hAnsi="David" w:hint="cs"/>
          <w:b/>
          <w:bCs/>
          <w:u w:val="single"/>
          <w:rtl/>
        </w:rPr>
        <w:t>המשיבה</w:t>
      </w:r>
      <w:r w:rsidRPr="00A03ECB">
        <w:rPr>
          <w:rFonts w:ascii="David" w:hAnsi="David"/>
          <w:b/>
          <w:bCs/>
          <w:u w:val="single"/>
          <w:rtl/>
        </w:rPr>
        <w:t xml:space="preserve"> לבקשה</w:t>
      </w:r>
      <w:r>
        <w:rPr>
          <w:rFonts w:ascii="David" w:hAnsi="David" w:hint="cs"/>
          <w:b/>
          <w:bCs/>
          <w:rtl/>
        </w:rPr>
        <w:t>:</w:t>
      </w:r>
    </w:p>
    <w:p w:rsidR="00FC14C8" w:rsidRDefault="00FC14C8" w:rsidP="00FC14C8">
      <w:pPr>
        <w:spacing w:line="360" w:lineRule="auto"/>
        <w:jc w:val="both"/>
        <w:rPr>
          <w:rFonts w:ascii="David" w:hAnsi="David"/>
          <w:b/>
          <w:bCs/>
          <w:rtl/>
        </w:rPr>
      </w:pPr>
    </w:p>
    <w:p w:rsidR="00FC14C8" w:rsidRDefault="00FC14C8" w:rsidP="00FC14C8">
      <w:pPr>
        <w:spacing w:line="360" w:lineRule="auto"/>
        <w:jc w:val="both"/>
        <w:rPr>
          <w:rFonts w:ascii="David" w:hAnsi="David"/>
          <w:rtl/>
        </w:rPr>
      </w:pPr>
      <w:r>
        <w:rPr>
          <w:rFonts w:ascii="David" w:hAnsi="David" w:hint="cs"/>
          <w:rtl/>
        </w:rPr>
        <w:t>4.</w:t>
      </w:r>
      <w:r>
        <w:rPr>
          <w:rFonts w:ascii="David" w:hAnsi="David" w:hint="cs"/>
          <w:rtl/>
        </w:rPr>
        <w:tab/>
      </w:r>
      <w:r>
        <w:rPr>
          <w:rFonts w:ascii="David" w:hAnsi="David"/>
          <w:rtl/>
        </w:rPr>
        <w:t>החשבוניות שצורפו על ידי ה</w:t>
      </w:r>
      <w:r>
        <w:rPr>
          <w:rFonts w:ascii="David" w:hAnsi="David" w:hint="cs"/>
          <w:rtl/>
        </w:rPr>
        <w:t>מבקש</w:t>
      </w:r>
      <w:r>
        <w:rPr>
          <w:rFonts w:ascii="David" w:hAnsi="David"/>
          <w:rtl/>
        </w:rPr>
        <w:t xml:space="preserve"> </w:t>
      </w:r>
      <w:r>
        <w:rPr>
          <w:rFonts w:ascii="David" w:hAnsi="David" w:hint="cs"/>
          <w:rtl/>
        </w:rPr>
        <w:t xml:space="preserve">לא שולמו </w:t>
      </w:r>
      <w:r>
        <w:rPr>
          <w:rFonts w:ascii="David" w:hAnsi="David"/>
          <w:rtl/>
        </w:rPr>
        <w:t>על ידי</w:t>
      </w:r>
      <w:r>
        <w:rPr>
          <w:rFonts w:ascii="David" w:hAnsi="David" w:hint="cs"/>
          <w:rtl/>
        </w:rPr>
        <w:t>ו</w:t>
      </w:r>
      <w:r>
        <w:rPr>
          <w:rFonts w:ascii="David" w:hAnsi="David"/>
          <w:rtl/>
        </w:rPr>
        <w:t>.</w:t>
      </w:r>
    </w:p>
    <w:p w:rsidR="00FC14C8" w:rsidRDefault="00FC14C8" w:rsidP="00FC14C8">
      <w:pPr>
        <w:spacing w:line="360" w:lineRule="auto"/>
        <w:jc w:val="both"/>
        <w:rPr>
          <w:rFonts w:ascii="David" w:hAnsi="David"/>
          <w:rtl/>
        </w:rPr>
      </w:pPr>
    </w:p>
    <w:p w:rsidR="00FC14C8" w:rsidRDefault="00FC14C8" w:rsidP="00FC14C8">
      <w:pPr>
        <w:spacing w:line="360" w:lineRule="auto"/>
        <w:ind w:firstLine="720"/>
        <w:jc w:val="both"/>
        <w:rPr>
          <w:rFonts w:ascii="David" w:hAnsi="David"/>
          <w:rtl/>
        </w:rPr>
      </w:pPr>
      <w:r>
        <w:rPr>
          <w:rFonts w:ascii="David" w:hAnsi="David" w:hint="cs"/>
          <w:rtl/>
        </w:rPr>
        <w:t>המבקש</w:t>
      </w:r>
      <w:r>
        <w:rPr>
          <w:rFonts w:ascii="David" w:hAnsi="David"/>
          <w:rtl/>
        </w:rPr>
        <w:t xml:space="preserve"> מצוי בהליך חדלות פירעון ומכח כך זכאי לייצוג משפטי מטעם המדינה.    </w:t>
      </w:r>
    </w:p>
    <w:p w:rsidR="00FC14C8" w:rsidRDefault="00FC14C8" w:rsidP="00FC14C8">
      <w:pPr>
        <w:spacing w:line="360" w:lineRule="auto"/>
        <w:ind w:firstLine="720"/>
        <w:jc w:val="both"/>
        <w:rPr>
          <w:rFonts w:ascii="David" w:hAnsi="David"/>
          <w:rtl/>
        </w:rPr>
      </w:pPr>
    </w:p>
    <w:p w:rsidR="00FC14C8" w:rsidRDefault="00FC14C8" w:rsidP="00FC14C8">
      <w:pPr>
        <w:spacing w:line="360" w:lineRule="auto"/>
        <w:ind w:left="720"/>
        <w:jc w:val="both"/>
        <w:rPr>
          <w:rFonts w:ascii="David" w:hAnsi="David"/>
          <w:rtl/>
        </w:rPr>
      </w:pPr>
      <w:r>
        <w:rPr>
          <w:rFonts w:ascii="David" w:hAnsi="David"/>
          <w:rtl/>
        </w:rPr>
        <w:t xml:space="preserve">מצבה הכלכלי בכי רע </w:t>
      </w:r>
      <w:r>
        <w:rPr>
          <w:rFonts w:ascii="David" w:hAnsi="David" w:hint="cs"/>
          <w:rtl/>
        </w:rPr>
        <w:t xml:space="preserve">יש </w:t>
      </w:r>
      <w:r>
        <w:rPr>
          <w:rFonts w:ascii="David" w:hAnsi="David"/>
          <w:rtl/>
        </w:rPr>
        <w:t>לה חובות בהוצאה לפועל העומדים על סך של כ-120,000 ₪. היא לא עובדת ומתקיימת מקצבת נכות בסך של 2,476 ₪ בחודש. לכן היא מיוצגת על ידי הסיוע המשפטי.</w:t>
      </w:r>
    </w:p>
    <w:p w:rsidR="00FC14C8" w:rsidRDefault="00FC14C8" w:rsidP="00FC14C8">
      <w:pPr>
        <w:spacing w:line="360" w:lineRule="auto"/>
        <w:ind w:left="720"/>
        <w:jc w:val="both"/>
        <w:rPr>
          <w:rFonts w:ascii="David" w:hAnsi="David"/>
          <w:rtl/>
        </w:rPr>
      </w:pPr>
    </w:p>
    <w:p w:rsidR="00FC14C8" w:rsidRDefault="00FC14C8" w:rsidP="00FC14C8">
      <w:pPr>
        <w:spacing w:line="360" w:lineRule="auto"/>
        <w:ind w:firstLine="720"/>
        <w:jc w:val="both"/>
        <w:rPr>
          <w:rFonts w:ascii="David" w:hAnsi="David"/>
          <w:rtl/>
        </w:rPr>
      </w:pPr>
      <w:r>
        <w:rPr>
          <w:rFonts w:ascii="David" w:hAnsi="David"/>
          <w:rtl/>
        </w:rPr>
        <w:t>היא תושבת שדרות ולאור אירועי ה7/10 מצבה הנפשי קשה מאוד.</w:t>
      </w:r>
    </w:p>
    <w:p w:rsidR="00FC14C8" w:rsidRDefault="00FC14C8" w:rsidP="00FC14C8">
      <w:pPr>
        <w:spacing w:line="360" w:lineRule="auto"/>
        <w:ind w:firstLine="720"/>
        <w:jc w:val="both"/>
        <w:rPr>
          <w:rFonts w:ascii="David" w:hAnsi="David"/>
          <w:rtl/>
        </w:rPr>
      </w:pPr>
    </w:p>
    <w:p w:rsidR="00FC14C8" w:rsidRDefault="00FC14C8" w:rsidP="00FC14C8">
      <w:pPr>
        <w:spacing w:line="360" w:lineRule="auto"/>
        <w:ind w:left="720"/>
        <w:jc w:val="both"/>
        <w:rPr>
          <w:rFonts w:ascii="David" w:hAnsi="David"/>
          <w:rtl/>
        </w:rPr>
      </w:pPr>
      <w:r>
        <w:rPr>
          <w:rFonts w:ascii="David" w:hAnsi="David" w:hint="cs"/>
          <w:rtl/>
        </w:rPr>
        <w:t xml:space="preserve">המשיבה </w:t>
      </w:r>
      <w:r>
        <w:rPr>
          <w:rFonts w:ascii="David" w:hAnsi="David"/>
          <w:rtl/>
        </w:rPr>
        <w:t>הפנתה לכנותה במשיכת התביעה וציינה כי הטעות בהגשתה נבעה מתום לב ובשל חילופי מייצגים.</w:t>
      </w:r>
    </w:p>
    <w:p w:rsidR="00FC14C8" w:rsidRDefault="00FC14C8" w:rsidP="00FC14C8">
      <w:pPr>
        <w:spacing w:line="360" w:lineRule="auto"/>
        <w:ind w:left="720"/>
        <w:jc w:val="both"/>
        <w:rPr>
          <w:rFonts w:ascii="David" w:hAnsi="David"/>
          <w:rtl/>
        </w:rPr>
      </w:pPr>
    </w:p>
    <w:p w:rsidR="00FC14C8" w:rsidRDefault="00FC14C8" w:rsidP="00FC14C8">
      <w:pPr>
        <w:spacing w:line="360" w:lineRule="auto"/>
        <w:ind w:left="720"/>
        <w:jc w:val="both"/>
        <w:rPr>
          <w:rFonts w:ascii="David" w:hAnsi="David"/>
          <w:rtl/>
        </w:rPr>
      </w:pPr>
      <w:r>
        <w:rPr>
          <w:rFonts w:ascii="David" w:hAnsi="David"/>
          <w:rtl/>
        </w:rPr>
        <w:t>לתגובתה צורפו מסמכים המע</w:t>
      </w:r>
      <w:r>
        <w:rPr>
          <w:rFonts w:ascii="David" w:hAnsi="David" w:hint="cs"/>
          <w:rtl/>
        </w:rPr>
        <w:t>י</w:t>
      </w:r>
      <w:r>
        <w:rPr>
          <w:rFonts w:ascii="David" w:hAnsi="David"/>
          <w:rtl/>
        </w:rPr>
        <w:t>דים על נכותה, על כך שאינה עובדת ועל סך חובותיה בהוצאה לפועל.</w:t>
      </w:r>
    </w:p>
    <w:p w:rsidR="00FC14C8" w:rsidRDefault="00FC14C8" w:rsidP="00FC14C8">
      <w:pPr>
        <w:spacing w:line="360" w:lineRule="auto"/>
        <w:ind w:left="720"/>
        <w:jc w:val="both"/>
        <w:rPr>
          <w:rFonts w:ascii="David" w:hAnsi="David"/>
          <w:rtl/>
        </w:rPr>
      </w:pPr>
      <w:r>
        <w:rPr>
          <w:rFonts w:ascii="David" w:hAnsi="David"/>
          <w:rtl/>
        </w:rPr>
        <w:br/>
        <w:t>עוד צורף מסמך לפיו ניתן צו לפתיחת הליכי חדלות פירעון כנגד ה</w:t>
      </w:r>
      <w:r>
        <w:rPr>
          <w:rFonts w:ascii="David" w:hAnsi="David" w:hint="cs"/>
          <w:rtl/>
        </w:rPr>
        <w:t>מבקש</w:t>
      </w:r>
      <w:r>
        <w:rPr>
          <w:rFonts w:ascii="David" w:hAnsi="David"/>
          <w:rtl/>
        </w:rPr>
        <w:t xml:space="preserve"> ביום 20.12.21.</w:t>
      </w:r>
    </w:p>
    <w:p w:rsidR="00FC14C8" w:rsidRDefault="00FC14C8" w:rsidP="00FC14C8">
      <w:pPr>
        <w:spacing w:line="360" w:lineRule="auto"/>
        <w:jc w:val="both"/>
        <w:rPr>
          <w:rFonts w:ascii="David" w:hAnsi="David"/>
          <w:rtl/>
        </w:rPr>
      </w:pPr>
    </w:p>
    <w:p w:rsidR="00FC14C8" w:rsidRPr="00A03ECB" w:rsidRDefault="00FC14C8" w:rsidP="00FC14C8">
      <w:pPr>
        <w:spacing w:line="360" w:lineRule="auto"/>
        <w:jc w:val="both"/>
        <w:rPr>
          <w:rFonts w:ascii="David" w:hAnsi="David"/>
          <w:b/>
          <w:bCs/>
          <w:rtl/>
        </w:rPr>
      </w:pPr>
      <w:r>
        <w:rPr>
          <w:rFonts w:ascii="David" w:hAnsi="David"/>
          <w:b/>
          <w:bCs/>
          <w:u w:val="single"/>
          <w:rtl/>
        </w:rPr>
        <w:t>דיון והכרעה</w:t>
      </w:r>
      <w:r>
        <w:rPr>
          <w:rFonts w:ascii="David" w:hAnsi="David" w:hint="cs"/>
          <w:b/>
          <w:bCs/>
          <w:rtl/>
        </w:rPr>
        <w:t>:</w:t>
      </w:r>
    </w:p>
    <w:p w:rsidR="00FC14C8" w:rsidRDefault="00FC14C8" w:rsidP="00FC14C8">
      <w:pPr>
        <w:spacing w:line="360" w:lineRule="auto"/>
        <w:jc w:val="both"/>
        <w:rPr>
          <w:rFonts w:ascii="David" w:hAnsi="David"/>
          <w:b/>
          <w:bCs/>
          <w:u w:val="single"/>
          <w:rtl/>
        </w:rPr>
      </w:pPr>
    </w:p>
    <w:p w:rsidR="00FC14C8" w:rsidRDefault="00FC14C8" w:rsidP="00FC14C8">
      <w:pPr>
        <w:spacing w:line="360" w:lineRule="auto"/>
        <w:jc w:val="both"/>
        <w:rPr>
          <w:rFonts w:ascii="David" w:hAnsi="David"/>
          <w:rtl/>
        </w:rPr>
      </w:pPr>
      <w:r>
        <w:rPr>
          <w:rFonts w:ascii="David" w:hAnsi="David"/>
          <w:rtl/>
        </w:rPr>
        <w:t xml:space="preserve">5. </w:t>
      </w:r>
      <w:r>
        <w:rPr>
          <w:rFonts w:ascii="David" w:hAnsi="David"/>
          <w:rtl/>
        </w:rPr>
        <w:tab/>
      </w:r>
      <w:r w:rsidRPr="0053588D">
        <w:rPr>
          <w:rFonts w:ascii="David" w:hAnsi="David"/>
          <w:u w:val="single"/>
          <w:rtl/>
        </w:rPr>
        <w:t>תקנה 151 ל</w:t>
      </w:r>
      <w:hyperlink r:id="rId5" w:history="1">
        <w:r w:rsidRPr="0053588D">
          <w:rPr>
            <w:rStyle w:val="Hyperlink"/>
            <w:rFonts w:ascii="David" w:hAnsi="David"/>
            <w:rtl/>
          </w:rPr>
          <w:t>תקנות סדר הדין האזרחי תשע"ט</w:t>
        </w:r>
      </w:hyperlink>
      <w:r w:rsidRPr="0053588D">
        <w:rPr>
          <w:rFonts w:ascii="David" w:hAnsi="David"/>
          <w:u w:val="single"/>
          <w:rtl/>
        </w:rPr>
        <w:t xml:space="preserve"> - 2018 </w:t>
      </w:r>
      <w:r w:rsidRPr="0053588D">
        <w:rPr>
          <w:rFonts w:ascii="David" w:hAnsi="David"/>
          <w:rtl/>
        </w:rPr>
        <w:t>קובעת</w:t>
      </w:r>
      <w:r>
        <w:rPr>
          <w:rFonts w:ascii="David" w:hAnsi="David" w:hint="cs"/>
          <w:rtl/>
        </w:rPr>
        <w:t>:</w:t>
      </w:r>
      <w:r w:rsidRPr="0053588D">
        <w:rPr>
          <w:rFonts w:ascii="David" w:hAnsi="David"/>
          <w:rtl/>
        </w:rPr>
        <w:t xml:space="preserve"> </w:t>
      </w:r>
    </w:p>
    <w:p w:rsidR="00FC14C8" w:rsidRPr="0053588D" w:rsidRDefault="00FC14C8" w:rsidP="00FC14C8">
      <w:pPr>
        <w:spacing w:line="360" w:lineRule="auto"/>
        <w:jc w:val="both"/>
        <w:rPr>
          <w:rFonts w:ascii="David" w:hAnsi="David"/>
          <w:rtl/>
        </w:rPr>
      </w:pPr>
    </w:p>
    <w:p w:rsidR="00FC14C8" w:rsidRPr="0053588D" w:rsidRDefault="00FC14C8" w:rsidP="00FC14C8">
      <w:pPr>
        <w:spacing w:line="360" w:lineRule="auto"/>
        <w:ind w:firstLine="720"/>
        <w:jc w:val="both"/>
        <w:rPr>
          <w:rFonts w:ascii="David" w:hAnsi="David"/>
          <w:b/>
          <w:bCs/>
          <w:rtl/>
        </w:rPr>
      </w:pPr>
      <w:r>
        <w:rPr>
          <w:rFonts w:ascii="David" w:hAnsi="David"/>
          <w:rtl/>
        </w:rPr>
        <w:t>"(</w:t>
      </w:r>
      <w:r w:rsidRPr="0053588D">
        <w:rPr>
          <w:rFonts w:ascii="David" w:hAnsi="David"/>
          <w:b/>
          <w:bCs/>
          <w:rtl/>
        </w:rPr>
        <w:t>א)</w:t>
      </w:r>
      <w:r w:rsidRPr="0053588D">
        <w:rPr>
          <w:rFonts w:ascii="David" w:hAnsi="David"/>
          <w:b/>
          <w:bCs/>
          <w:rtl/>
        </w:rPr>
        <w:tab/>
        <w:t>חיוב בעל דין בתשלום הוצאות נועד לשפות את בעל הדין שכנגד על הוצאותיו</w:t>
      </w:r>
    </w:p>
    <w:p w:rsidR="00FC14C8" w:rsidRPr="0053588D" w:rsidRDefault="00FC14C8" w:rsidP="00FC14C8">
      <w:pPr>
        <w:spacing w:line="360" w:lineRule="auto"/>
        <w:ind w:left="720" w:firstLine="720"/>
        <w:jc w:val="both"/>
        <w:rPr>
          <w:rFonts w:ascii="David" w:hAnsi="David"/>
          <w:b/>
          <w:bCs/>
          <w:rtl/>
        </w:rPr>
      </w:pPr>
      <w:r w:rsidRPr="0053588D">
        <w:rPr>
          <w:rFonts w:ascii="David" w:hAnsi="David"/>
          <w:b/>
          <w:bCs/>
          <w:rtl/>
        </w:rPr>
        <w:t>בהליך בהתחשב בתוצאותיו, במשאבים שנדרשו לניהולו ובהתנהלות בעלי הדין.</w:t>
      </w:r>
    </w:p>
    <w:p w:rsidR="00FC14C8" w:rsidRDefault="00FC14C8" w:rsidP="00FC14C8">
      <w:pPr>
        <w:spacing w:line="360" w:lineRule="auto"/>
        <w:ind w:left="1440" w:hanging="720"/>
        <w:jc w:val="both"/>
        <w:rPr>
          <w:rFonts w:ascii="David" w:hAnsi="David"/>
          <w:rtl/>
        </w:rPr>
      </w:pPr>
      <w:r w:rsidRPr="0053588D">
        <w:rPr>
          <w:rFonts w:ascii="David" w:hAnsi="David"/>
          <w:b/>
          <w:bCs/>
          <w:rtl/>
        </w:rPr>
        <w:t>(ב)</w:t>
      </w:r>
      <w:r w:rsidRPr="0053588D">
        <w:rPr>
          <w:rFonts w:ascii="David" w:hAnsi="David"/>
          <w:b/>
          <w:bCs/>
          <w:rtl/>
        </w:rPr>
        <w:tab/>
        <w:t>החלטת בית המשפט בעניין פסיקת ההוצאות ושיעורן תבטא את האיזון הראוי שבין הבטחת זכות הגישה לערכאות, הגנה על זכות הקניין של הפרט ושמירה על שוויון בין בעלי הדין</w:t>
      </w:r>
      <w:r>
        <w:rPr>
          <w:rFonts w:ascii="David" w:hAnsi="David"/>
          <w:rtl/>
        </w:rPr>
        <w:t xml:space="preserve">." </w:t>
      </w:r>
    </w:p>
    <w:p w:rsidR="00FC14C8" w:rsidRDefault="00FC14C8" w:rsidP="00FC14C8">
      <w:pPr>
        <w:spacing w:line="360" w:lineRule="auto"/>
        <w:jc w:val="both"/>
        <w:rPr>
          <w:rFonts w:ascii="David" w:hAnsi="David"/>
          <w:u w:val="single"/>
          <w:rtl/>
        </w:rPr>
      </w:pPr>
    </w:p>
    <w:p w:rsidR="00FC14C8" w:rsidRDefault="00FC14C8" w:rsidP="00FC14C8">
      <w:pPr>
        <w:spacing w:line="360" w:lineRule="auto"/>
        <w:jc w:val="both"/>
        <w:rPr>
          <w:rFonts w:ascii="David" w:hAnsi="David"/>
          <w:rtl/>
        </w:rPr>
      </w:pPr>
      <w:r>
        <w:rPr>
          <w:rFonts w:ascii="David" w:hAnsi="David"/>
          <w:rtl/>
        </w:rPr>
        <w:t xml:space="preserve">6. </w:t>
      </w:r>
      <w:r>
        <w:rPr>
          <w:rFonts w:ascii="David" w:hAnsi="David"/>
          <w:rtl/>
        </w:rPr>
        <w:tab/>
      </w:r>
      <w:r>
        <w:rPr>
          <w:rFonts w:ascii="David" w:hAnsi="David" w:hint="cs"/>
          <w:rtl/>
        </w:rPr>
        <w:t xml:space="preserve">כאמור, </w:t>
      </w:r>
      <w:r>
        <w:rPr>
          <w:rFonts w:ascii="David" w:hAnsi="David"/>
          <w:rtl/>
        </w:rPr>
        <w:t>ה</w:t>
      </w:r>
      <w:r>
        <w:rPr>
          <w:rFonts w:ascii="David" w:hAnsi="David" w:hint="cs"/>
          <w:rtl/>
        </w:rPr>
        <w:t>משיבה</w:t>
      </w:r>
      <w:r>
        <w:rPr>
          <w:rFonts w:ascii="David" w:hAnsi="David"/>
          <w:rtl/>
        </w:rPr>
        <w:t xml:space="preserve"> </w:t>
      </w:r>
      <w:r>
        <w:rPr>
          <w:rFonts w:ascii="David" w:hAnsi="David" w:hint="cs"/>
          <w:rtl/>
        </w:rPr>
        <w:t xml:space="preserve">יוצגה בהליך זה והקשורים לו ע"י הסיוע המשפטי </w:t>
      </w:r>
      <w:r>
        <w:rPr>
          <w:rFonts w:ascii="David" w:hAnsi="David"/>
          <w:rtl/>
        </w:rPr>
        <w:t xml:space="preserve">. </w:t>
      </w:r>
    </w:p>
    <w:p w:rsidR="00FC14C8" w:rsidRDefault="00FC14C8" w:rsidP="00FC14C8">
      <w:pPr>
        <w:spacing w:line="360" w:lineRule="auto"/>
        <w:jc w:val="both"/>
        <w:rPr>
          <w:rFonts w:ascii="David" w:hAnsi="David"/>
          <w:rtl/>
        </w:rPr>
      </w:pPr>
    </w:p>
    <w:p w:rsidR="00FC14C8" w:rsidRDefault="00FC14C8" w:rsidP="00FC14C8">
      <w:pPr>
        <w:spacing w:line="360" w:lineRule="auto"/>
        <w:ind w:left="720"/>
        <w:jc w:val="both"/>
        <w:rPr>
          <w:rFonts w:ascii="David" w:hAnsi="David"/>
          <w:rtl/>
        </w:rPr>
      </w:pPr>
      <w:r>
        <w:rPr>
          <w:rFonts w:ascii="David" w:hAnsi="David" w:hint="cs"/>
          <w:rtl/>
        </w:rPr>
        <w:t>הדגישה ש</w:t>
      </w:r>
      <w:r>
        <w:rPr>
          <w:rFonts w:ascii="David" w:hAnsi="David"/>
          <w:rtl/>
        </w:rPr>
        <w:t>ה</w:t>
      </w:r>
      <w:r>
        <w:rPr>
          <w:rFonts w:ascii="David" w:hAnsi="David" w:hint="cs"/>
          <w:rtl/>
        </w:rPr>
        <w:t>מבקש</w:t>
      </w:r>
      <w:r>
        <w:rPr>
          <w:rFonts w:ascii="David" w:hAnsi="David"/>
          <w:rtl/>
        </w:rPr>
        <w:t xml:space="preserve"> מצוי בהליכי חדלות פירעון וזאת על פי צו שניתן ביום 20.12.21 אשר צרפה לתגובתה. </w:t>
      </w:r>
    </w:p>
    <w:p w:rsidR="00FC14C8" w:rsidRDefault="00FC14C8" w:rsidP="00FC14C8">
      <w:pPr>
        <w:spacing w:line="360" w:lineRule="auto"/>
        <w:ind w:left="720"/>
        <w:jc w:val="both"/>
        <w:rPr>
          <w:rFonts w:ascii="David" w:hAnsi="David"/>
          <w:rtl/>
        </w:rPr>
      </w:pPr>
    </w:p>
    <w:p w:rsidR="00FC14C8" w:rsidRDefault="00FC14C8" w:rsidP="00FC14C8">
      <w:pPr>
        <w:spacing w:line="360" w:lineRule="auto"/>
        <w:ind w:left="720"/>
        <w:jc w:val="both"/>
        <w:rPr>
          <w:rFonts w:ascii="David" w:hAnsi="David"/>
          <w:rtl/>
        </w:rPr>
      </w:pPr>
      <w:r>
        <w:rPr>
          <w:rFonts w:ascii="David" w:hAnsi="David"/>
          <w:rtl/>
        </w:rPr>
        <w:t>חיזוק לכך שה</w:t>
      </w:r>
      <w:r>
        <w:rPr>
          <w:rFonts w:ascii="David" w:hAnsi="David" w:hint="cs"/>
          <w:rtl/>
        </w:rPr>
        <w:t>מבקש</w:t>
      </w:r>
      <w:r>
        <w:rPr>
          <w:rFonts w:ascii="David" w:hAnsi="David"/>
          <w:rtl/>
        </w:rPr>
        <w:t xml:space="preserve"> עדיין מצוי בהליכים אלו עולה מהסכם שכר הטרחה שצירף ל</w:t>
      </w:r>
      <w:r>
        <w:rPr>
          <w:rFonts w:ascii="David" w:hAnsi="David" w:hint="cs"/>
          <w:rtl/>
        </w:rPr>
        <w:t>תיק</w:t>
      </w:r>
      <w:r>
        <w:rPr>
          <w:rFonts w:ascii="David" w:hAnsi="David"/>
          <w:rtl/>
        </w:rPr>
        <w:t xml:space="preserve"> בהערותיו צוין כי -  "</w:t>
      </w:r>
      <w:r>
        <w:rPr>
          <w:rFonts w:ascii="David" w:hAnsi="David"/>
          <w:b/>
          <w:bCs/>
          <w:rtl/>
        </w:rPr>
        <w:t>נוכח החדל"פ הוריו של י</w:t>
      </w:r>
      <w:r>
        <w:rPr>
          <w:rFonts w:ascii="David" w:hAnsi="David" w:hint="cs"/>
          <w:b/>
          <w:bCs/>
          <w:rtl/>
        </w:rPr>
        <w:t>.</w:t>
      </w:r>
      <w:r>
        <w:rPr>
          <w:rFonts w:ascii="David" w:hAnsi="David"/>
          <w:b/>
          <w:bCs/>
          <w:rtl/>
        </w:rPr>
        <w:t xml:space="preserve"> ישלמו את שכר הטרחה עד לסיום הליכי חדלות הפירעון</w:t>
      </w:r>
      <w:r>
        <w:rPr>
          <w:rFonts w:ascii="David" w:hAnsi="David"/>
          <w:rtl/>
        </w:rPr>
        <w:t xml:space="preserve">". </w:t>
      </w:r>
      <w:r>
        <w:rPr>
          <w:rFonts w:ascii="David" w:hAnsi="David" w:hint="cs"/>
          <w:rtl/>
        </w:rPr>
        <w:t xml:space="preserve"> הדבר עולה גם מ-</w:t>
      </w:r>
      <w:r>
        <w:rPr>
          <w:rFonts w:ascii="David" w:hAnsi="David"/>
          <w:rtl/>
        </w:rPr>
        <w:t xml:space="preserve"> 6 חשבוניות שצורפו </w:t>
      </w:r>
      <w:r>
        <w:rPr>
          <w:rFonts w:ascii="David" w:hAnsi="David" w:hint="cs"/>
          <w:rtl/>
        </w:rPr>
        <w:t>לבקשה בהן הגורם המשלם הם הוריו של המבקש</w:t>
      </w:r>
      <w:r>
        <w:rPr>
          <w:rFonts w:ascii="David" w:hAnsi="David"/>
          <w:rtl/>
        </w:rPr>
        <w:t>.</w:t>
      </w:r>
    </w:p>
    <w:p w:rsidR="00FC14C8" w:rsidRDefault="00FC14C8" w:rsidP="00FC14C8">
      <w:pPr>
        <w:spacing w:line="360" w:lineRule="auto"/>
        <w:ind w:left="720"/>
        <w:jc w:val="both"/>
        <w:rPr>
          <w:rFonts w:ascii="David" w:hAnsi="David"/>
          <w:rtl/>
        </w:rPr>
      </w:pPr>
    </w:p>
    <w:p w:rsidR="00FC14C8" w:rsidRDefault="00FC14C8" w:rsidP="00FC14C8">
      <w:pPr>
        <w:spacing w:line="360" w:lineRule="auto"/>
        <w:ind w:left="720" w:hanging="720"/>
        <w:jc w:val="both"/>
        <w:rPr>
          <w:rFonts w:ascii="David" w:hAnsi="David"/>
          <w:rtl/>
        </w:rPr>
      </w:pPr>
      <w:r>
        <w:rPr>
          <w:rFonts w:ascii="David" w:hAnsi="David"/>
          <w:rtl/>
        </w:rPr>
        <w:t>7.</w:t>
      </w:r>
      <w:r>
        <w:rPr>
          <w:rFonts w:ascii="David" w:hAnsi="David"/>
          <w:rtl/>
        </w:rPr>
        <w:tab/>
        <w:t xml:space="preserve">לא מצאתי כי נגרם </w:t>
      </w:r>
      <w:r>
        <w:rPr>
          <w:rFonts w:ascii="David" w:hAnsi="David" w:hint="cs"/>
          <w:rtl/>
        </w:rPr>
        <w:t>למבקש</w:t>
      </w:r>
      <w:r>
        <w:rPr>
          <w:rFonts w:ascii="David" w:hAnsi="David"/>
          <w:rtl/>
        </w:rPr>
        <w:t xml:space="preserve"> עינוי דין כטענתו, מדובר </w:t>
      </w:r>
      <w:r>
        <w:rPr>
          <w:rFonts w:ascii="David" w:hAnsi="David" w:hint="cs"/>
          <w:rtl/>
        </w:rPr>
        <w:t>ב</w:t>
      </w:r>
      <w:r>
        <w:rPr>
          <w:rFonts w:ascii="David" w:hAnsi="David"/>
          <w:rtl/>
        </w:rPr>
        <w:t>הליך שהתנה</w:t>
      </w:r>
      <w:r>
        <w:rPr>
          <w:rFonts w:ascii="David" w:hAnsi="David" w:hint="cs"/>
          <w:rtl/>
        </w:rPr>
        <w:t>ל</w:t>
      </w:r>
      <w:r>
        <w:rPr>
          <w:rFonts w:ascii="David" w:hAnsi="David"/>
          <w:rtl/>
        </w:rPr>
        <w:t xml:space="preserve"> </w:t>
      </w:r>
      <w:r>
        <w:rPr>
          <w:rFonts w:ascii="David" w:hAnsi="David" w:hint="cs"/>
          <w:rtl/>
        </w:rPr>
        <w:t xml:space="preserve">פרק זמן לא ארוך ממועד הגשת התביעה עד הבקשה לחזור ממנה פרק זמן בו </w:t>
      </w:r>
      <w:r>
        <w:rPr>
          <w:rFonts w:ascii="David" w:hAnsi="David"/>
          <w:rtl/>
        </w:rPr>
        <w:t xml:space="preserve">נדרש להגיש כתב הגנה ולהתייצב לדיון אחד בו נדונו גם תביעות נוספות הפתוחות בין </w:t>
      </w:r>
      <w:r>
        <w:rPr>
          <w:rFonts w:ascii="David" w:hAnsi="David" w:hint="cs"/>
          <w:rtl/>
        </w:rPr>
        <w:t xml:space="preserve">הצדדים שחשיבותן לאורך הזמן לא מוטלת בספק ודנו באחריות הורית ומזונות קטינים. יודגש בשנית שבדיון נדונו סוגיות מהותיות (אחריות הורית ומזונות ובשאלה האחרונה אף בוצעו חקירות קצרות לצורך מתן החלטה) ונלמד שהצדדים וצד נוסף מנהלים הליך נוסף בבית משפט לענייני משפחה בבאר שבע. </w:t>
      </w:r>
    </w:p>
    <w:p w:rsidR="00FC14C8" w:rsidRDefault="00FC14C8" w:rsidP="00FC14C8">
      <w:pPr>
        <w:spacing w:line="360" w:lineRule="auto"/>
        <w:ind w:left="720" w:hanging="720"/>
        <w:jc w:val="both"/>
        <w:rPr>
          <w:rFonts w:ascii="David" w:hAnsi="David"/>
          <w:rtl/>
        </w:rPr>
      </w:pPr>
    </w:p>
    <w:p w:rsidR="00FC14C8" w:rsidRDefault="00FC14C8" w:rsidP="00FC14C8">
      <w:pPr>
        <w:spacing w:line="360" w:lineRule="auto"/>
        <w:ind w:left="720" w:hanging="720"/>
        <w:jc w:val="both"/>
        <w:rPr>
          <w:rFonts w:ascii="David" w:hAnsi="David"/>
          <w:rtl/>
        </w:rPr>
      </w:pPr>
      <w:r>
        <w:rPr>
          <w:rFonts w:ascii="David" w:hAnsi="David" w:hint="cs"/>
          <w:rtl/>
        </w:rPr>
        <w:t>8.</w:t>
      </w:r>
      <w:r>
        <w:rPr>
          <w:rFonts w:ascii="David" w:hAnsi="David" w:hint="cs"/>
          <w:rtl/>
        </w:rPr>
        <w:tab/>
      </w:r>
      <w:r>
        <w:rPr>
          <w:rFonts w:ascii="David" w:hAnsi="David"/>
          <w:rtl/>
        </w:rPr>
        <w:t xml:space="preserve">בבקשה לא צוין מה הן ההוצאות הריאליות אשר נגרמו </w:t>
      </w:r>
      <w:r>
        <w:rPr>
          <w:rFonts w:ascii="David" w:hAnsi="David" w:hint="cs"/>
          <w:rtl/>
        </w:rPr>
        <w:t>למבקש</w:t>
      </w:r>
      <w:r>
        <w:rPr>
          <w:rFonts w:ascii="David" w:hAnsi="David"/>
          <w:rtl/>
        </w:rPr>
        <w:t xml:space="preserve"> </w:t>
      </w:r>
      <w:r>
        <w:rPr>
          <w:rFonts w:ascii="David" w:hAnsi="David" w:hint="cs"/>
          <w:rtl/>
        </w:rPr>
        <w:t>ב</w:t>
      </w:r>
      <w:r>
        <w:rPr>
          <w:rFonts w:ascii="David" w:hAnsi="David"/>
          <w:rtl/>
        </w:rPr>
        <w:t xml:space="preserve">הליך זה. </w:t>
      </w:r>
      <w:r>
        <w:rPr>
          <w:rFonts w:ascii="David" w:hAnsi="David" w:hint="cs"/>
          <w:rtl/>
        </w:rPr>
        <w:t xml:space="preserve">הסכם שכר הטרחה </w:t>
      </w:r>
      <w:r>
        <w:rPr>
          <w:rFonts w:ascii="David" w:hAnsi="David"/>
          <w:rtl/>
        </w:rPr>
        <w:t xml:space="preserve">מיום 3.12.23 </w:t>
      </w:r>
      <w:r>
        <w:rPr>
          <w:rFonts w:ascii="David" w:hAnsi="David" w:hint="cs"/>
          <w:rtl/>
        </w:rPr>
        <w:t xml:space="preserve"> שצורף לתיק הקובע סכום גלובאלי העומד על סך של </w:t>
      </w:r>
      <w:r>
        <w:rPr>
          <w:rFonts w:ascii="David" w:hAnsi="David"/>
          <w:rtl/>
        </w:rPr>
        <w:t xml:space="preserve">22,000 ₪ </w:t>
      </w:r>
      <w:r>
        <w:rPr>
          <w:rFonts w:ascii="David" w:hAnsi="David" w:hint="cs"/>
          <w:rtl/>
        </w:rPr>
        <w:t>בעבור ייצוג ב</w:t>
      </w:r>
      <w:r>
        <w:rPr>
          <w:rFonts w:ascii="David" w:hAnsi="David"/>
          <w:rtl/>
        </w:rPr>
        <w:t xml:space="preserve"> "</w:t>
      </w:r>
      <w:r w:rsidRPr="00C648B9">
        <w:rPr>
          <w:rFonts w:ascii="David" w:hAnsi="David"/>
          <w:b/>
          <w:bCs/>
          <w:rtl/>
        </w:rPr>
        <w:t xml:space="preserve">תובענות </w:t>
      </w:r>
      <w:r>
        <w:rPr>
          <w:rFonts w:ascii="David" w:hAnsi="David"/>
          <w:b/>
          <w:bCs/>
          <w:rtl/>
        </w:rPr>
        <w:t>בבית המשפט לענייני משפחה</w:t>
      </w:r>
      <w:r>
        <w:rPr>
          <w:rFonts w:ascii="David" w:hAnsi="David"/>
          <w:rtl/>
        </w:rPr>
        <w:t>"</w:t>
      </w:r>
      <w:r>
        <w:rPr>
          <w:rFonts w:ascii="David" w:hAnsi="David" w:hint="cs"/>
          <w:rtl/>
        </w:rPr>
        <w:t>. עוד הוסכם ש</w:t>
      </w:r>
      <w:r>
        <w:rPr>
          <w:rFonts w:ascii="David" w:hAnsi="David"/>
          <w:rtl/>
        </w:rPr>
        <w:t xml:space="preserve"> "</w:t>
      </w:r>
      <w:r>
        <w:rPr>
          <w:rFonts w:ascii="David" w:hAnsi="David"/>
          <w:b/>
          <w:bCs/>
          <w:rtl/>
        </w:rPr>
        <w:t>עבור כל ישיבה נוספת יתווסף לשכה"ט סך של 1,000 ₪ בצירוף מע"מ</w:t>
      </w:r>
      <w:r>
        <w:rPr>
          <w:rFonts w:ascii="David" w:hAnsi="David"/>
          <w:rtl/>
        </w:rPr>
        <w:t xml:space="preserve">". </w:t>
      </w:r>
    </w:p>
    <w:p w:rsidR="00FC14C8" w:rsidRDefault="00FC14C8" w:rsidP="00FC14C8">
      <w:pPr>
        <w:spacing w:line="360" w:lineRule="auto"/>
        <w:ind w:left="720" w:hanging="720"/>
        <w:jc w:val="both"/>
        <w:rPr>
          <w:rFonts w:ascii="David" w:hAnsi="David"/>
          <w:rtl/>
        </w:rPr>
      </w:pPr>
      <w:r>
        <w:rPr>
          <w:rFonts w:ascii="David" w:hAnsi="David"/>
          <w:rtl/>
        </w:rPr>
        <w:t xml:space="preserve">  </w:t>
      </w:r>
    </w:p>
    <w:p w:rsidR="00FC14C8" w:rsidRDefault="00FC14C8" w:rsidP="00FC14C8">
      <w:pPr>
        <w:spacing w:line="360" w:lineRule="auto"/>
        <w:ind w:left="720"/>
        <w:jc w:val="both"/>
        <w:rPr>
          <w:rFonts w:ascii="David" w:hAnsi="David"/>
          <w:rtl/>
        </w:rPr>
      </w:pPr>
      <w:r>
        <w:rPr>
          <w:rFonts w:ascii="David" w:hAnsi="David"/>
          <w:rtl/>
        </w:rPr>
        <w:t xml:space="preserve">מדובר בהסכם כללי אשר אינו מפרט </w:t>
      </w:r>
      <w:r>
        <w:rPr>
          <w:rFonts w:ascii="David" w:hAnsi="David" w:hint="cs"/>
          <w:rtl/>
        </w:rPr>
        <w:t xml:space="preserve">ביחס לאלו תובענות מדובר, מה חלקה של כל תביעה, המדרג של התשלום לאור התקדמות התיק. ומה המשמעות הכספית של סיום ההליך קודם להשלמתו על כל פרקיו. </w:t>
      </w:r>
    </w:p>
    <w:p w:rsidR="00FC14C8" w:rsidRDefault="00FC14C8" w:rsidP="00FC14C8">
      <w:pPr>
        <w:spacing w:line="360" w:lineRule="auto"/>
        <w:ind w:left="720"/>
        <w:jc w:val="both"/>
        <w:rPr>
          <w:rFonts w:ascii="David" w:hAnsi="David"/>
          <w:rtl/>
        </w:rPr>
      </w:pPr>
    </w:p>
    <w:p w:rsidR="00FC14C8" w:rsidRDefault="00FC14C8" w:rsidP="00FC14C8">
      <w:pPr>
        <w:spacing w:line="360" w:lineRule="auto"/>
        <w:ind w:left="720"/>
        <w:jc w:val="both"/>
        <w:rPr>
          <w:rFonts w:ascii="David" w:hAnsi="David"/>
          <w:rtl/>
        </w:rPr>
      </w:pPr>
      <w:r>
        <w:rPr>
          <w:rFonts w:ascii="David" w:hAnsi="David" w:hint="cs"/>
          <w:rtl/>
        </w:rPr>
        <w:t xml:space="preserve">מבלי לבקר או להביע עמדה </w:t>
      </w:r>
      <w:r>
        <w:rPr>
          <w:rFonts w:ascii="David" w:hAnsi="David"/>
          <w:rtl/>
        </w:rPr>
        <w:t xml:space="preserve">החשבוניות </w:t>
      </w:r>
      <w:r>
        <w:rPr>
          <w:rFonts w:ascii="David" w:hAnsi="David" w:hint="cs"/>
          <w:rtl/>
        </w:rPr>
        <w:t>שצורפו מעידות שאלו שולמו על ידי הוריו ולא מפורט בהן עבור איזו תביעה שולם הסכום. לכאורה, הסך של  22,000 ₪  ל-4 תביעות מעמיד את  חלקה של כל תביעה על סך של 5,500 ₪</w:t>
      </w:r>
      <w:r>
        <w:rPr>
          <w:rFonts w:ascii="David" w:hAnsi="David"/>
          <w:rtl/>
        </w:rPr>
        <w:t>.</w:t>
      </w:r>
      <w:r>
        <w:rPr>
          <w:rFonts w:ascii="David" w:hAnsi="David" w:hint="cs"/>
          <w:rtl/>
        </w:rPr>
        <w:t xml:space="preserve"> על פי החשבוניות שצורפו אלו לא שויכו לתביעה מסויימת ולכן לא ברור מה חלקה של תביעה זו והאם יקוזז חלקה מהסך הגלובלי. כך, עניין התשלום עבור הדיון הובהר לעיל הגם של ברור הנוסח עבור כל ישיבה נוספת </w:t>
      </w:r>
      <w:r>
        <w:rPr>
          <w:rFonts w:ascii="David" w:hAnsi="David"/>
          <w:rtl/>
        </w:rPr>
        <w:t>–</w:t>
      </w:r>
      <w:r>
        <w:rPr>
          <w:rFonts w:ascii="David" w:hAnsi="David" w:hint="cs"/>
          <w:rtl/>
        </w:rPr>
        <w:t xml:space="preserve"> נוספת למה? </w:t>
      </w:r>
    </w:p>
    <w:p w:rsidR="00FC14C8" w:rsidRDefault="00FC14C8" w:rsidP="00FC14C8">
      <w:pPr>
        <w:spacing w:line="360" w:lineRule="auto"/>
        <w:ind w:left="720"/>
        <w:jc w:val="both"/>
        <w:rPr>
          <w:rFonts w:ascii="David" w:hAnsi="David"/>
          <w:rtl/>
        </w:rPr>
      </w:pPr>
    </w:p>
    <w:p w:rsidR="00FC14C8" w:rsidRDefault="00FC14C8" w:rsidP="00FC14C8">
      <w:pPr>
        <w:spacing w:line="360" w:lineRule="auto"/>
        <w:ind w:left="720" w:hanging="720"/>
        <w:jc w:val="both"/>
        <w:rPr>
          <w:rFonts w:ascii="David" w:hAnsi="David"/>
          <w:rtl/>
        </w:rPr>
      </w:pPr>
      <w:r>
        <w:rPr>
          <w:rFonts w:ascii="David" w:hAnsi="David"/>
          <w:rtl/>
        </w:rPr>
        <w:t>9.</w:t>
      </w:r>
      <w:r>
        <w:rPr>
          <w:rFonts w:ascii="David" w:hAnsi="David"/>
          <w:rtl/>
        </w:rPr>
        <w:tab/>
        <w:t>ה</w:t>
      </w:r>
      <w:r>
        <w:rPr>
          <w:rFonts w:ascii="David" w:hAnsi="David" w:hint="cs"/>
          <w:rtl/>
        </w:rPr>
        <w:t>משיבה</w:t>
      </w:r>
      <w:r>
        <w:rPr>
          <w:rFonts w:ascii="David" w:hAnsi="David"/>
          <w:rtl/>
        </w:rPr>
        <w:t xml:space="preserve"> </w:t>
      </w:r>
      <w:r>
        <w:rPr>
          <w:rFonts w:ascii="David" w:hAnsi="David" w:hint="cs"/>
          <w:rtl/>
        </w:rPr>
        <w:t xml:space="preserve">יוצגה </w:t>
      </w:r>
      <w:r>
        <w:rPr>
          <w:rFonts w:ascii="David" w:hAnsi="David"/>
          <w:rtl/>
        </w:rPr>
        <w:t xml:space="preserve">על ידי מייצגים מתחלפים </w:t>
      </w:r>
      <w:r>
        <w:rPr>
          <w:rFonts w:ascii="David" w:hAnsi="David" w:hint="cs"/>
          <w:rtl/>
        </w:rPr>
        <w:t xml:space="preserve">מטעם הסיוע המשפטי. היא </w:t>
      </w:r>
      <w:r>
        <w:rPr>
          <w:rFonts w:ascii="David" w:hAnsi="David"/>
          <w:rtl/>
        </w:rPr>
        <w:t>חזרה בה מתביעתה ללא שיהוי רב</w:t>
      </w:r>
      <w:r>
        <w:rPr>
          <w:rFonts w:ascii="David" w:hAnsi="David" w:hint="cs"/>
          <w:rtl/>
        </w:rPr>
        <w:t xml:space="preserve"> לאחר הערת בית המשפט. יוער שהמבקש לא הגיש בקשה לסילוק התביעה על הסף גם לאחר הדיון שהתקיים ביום 8.7.24. </w:t>
      </w:r>
    </w:p>
    <w:p w:rsidR="00FC14C8" w:rsidRDefault="00FC14C8" w:rsidP="00FC14C8">
      <w:pPr>
        <w:spacing w:line="360" w:lineRule="auto"/>
        <w:ind w:left="720" w:hanging="720"/>
        <w:jc w:val="both"/>
        <w:rPr>
          <w:rFonts w:ascii="David" w:hAnsi="David"/>
          <w:rtl/>
        </w:rPr>
      </w:pPr>
    </w:p>
    <w:p w:rsidR="00FC14C8" w:rsidRDefault="00FC14C8" w:rsidP="00FC14C8">
      <w:pPr>
        <w:spacing w:line="360" w:lineRule="auto"/>
        <w:ind w:left="720"/>
        <w:jc w:val="both"/>
        <w:rPr>
          <w:rFonts w:ascii="David" w:hAnsi="David"/>
          <w:rtl/>
        </w:rPr>
      </w:pPr>
      <w:r>
        <w:rPr>
          <w:rFonts w:ascii="David" w:hAnsi="David"/>
          <w:rtl/>
        </w:rPr>
        <w:t xml:space="preserve">חזרתה של </w:t>
      </w:r>
      <w:r>
        <w:rPr>
          <w:rFonts w:ascii="David" w:hAnsi="David" w:hint="cs"/>
          <w:rtl/>
        </w:rPr>
        <w:t xml:space="preserve">המשיבה </w:t>
      </w:r>
      <w:r>
        <w:rPr>
          <w:rFonts w:ascii="David" w:hAnsi="David"/>
          <w:rtl/>
        </w:rPr>
        <w:t xml:space="preserve">מתביעתה </w:t>
      </w:r>
      <w:r>
        <w:rPr>
          <w:rFonts w:ascii="David" w:hAnsi="David" w:hint="cs"/>
          <w:rtl/>
        </w:rPr>
        <w:t>לאחר ההחלטה מיום  16.10.24 מעידה דווקא על קבלת עמדתו של המבקש בדיון ( הגם שזה לא הגיש  בקשה למחיקת התביעה על הסף בהסתמך על טענתו בפתח הדיון "</w:t>
      </w:r>
      <w:r w:rsidRPr="00192C40">
        <w:rPr>
          <w:rFonts w:ascii="David" w:hAnsi="David" w:hint="cs"/>
          <w:b/>
          <w:bCs/>
          <w:rtl/>
        </w:rPr>
        <w:t>אין רכוש משותף. הם ידועים בציבור. יש רק חובות</w:t>
      </w:r>
      <w:r>
        <w:rPr>
          <w:rFonts w:ascii="David" w:hAnsi="David" w:hint="cs"/>
          <w:rtl/>
        </w:rPr>
        <w:t xml:space="preserve">" נהפוך הוא, הוא ביקש לקבוע את התיק לדיון ראו בהקשר זה גם ההחלטה בסוף הדיון ביחס לתביה זו) ומעידה על ההפך מרצון המשיבה להתעמר במבקש.  </w:t>
      </w:r>
      <w:r>
        <w:rPr>
          <w:rFonts w:ascii="David" w:hAnsi="David"/>
          <w:rtl/>
        </w:rPr>
        <w:t xml:space="preserve"> </w:t>
      </w:r>
    </w:p>
    <w:p w:rsidR="00FC14C8" w:rsidRDefault="00FC14C8" w:rsidP="00FC14C8">
      <w:pPr>
        <w:spacing w:line="360" w:lineRule="auto"/>
        <w:ind w:left="720" w:hanging="720"/>
        <w:jc w:val="both"/>
        <w:rPr>
          <w:rFonts w:ascii="David" w:hAnsi="David"/>
          <w:rtl/>
        </w:rPr>
      </w:pPr>
    </w:p>
    <w:p w:rsidR="00FC14C8" w:rsidRDefault="00FC14C8" w:rsidP="00FC14C8">
      <w:pPr>
        <w:spacing w:line="360" w:lineRule="auto"/>
        <w:ind w:left="720" w:hanging="720"/>
        <w:jc w:val="both"/>
        <w:rPr>
          <w:rFonts w:ascii="David" w:hAnsi="David"/>
          <w:rtl/>
        </w:rPr>
      </w:pPr>
      <w:r>
        <w:rPr>
          <w:rFonts w:ascii="David" w:hAnsi="David"/>
          <w:rtl/>
        </w:rPr>
        <w:t>10.</w:t>
      </w:r>
      <w:r>
        <w:rPr>
          <w:rFonts w:ascii="David" w:hAnsi="David"/>
          <w:rtl/>
        </w:rPr>
        <w:tab/>
        <w:t>ה</w:t>
      </w:r>
      <w:r>
        <w:rPr>
          <w:rFonts w:ascii="David" w:hAnsi="David" w:hint="cs"/>
          <w:rtl/>
        </w:rPr>
        <w:t>משיבה</w:t>
      </w:r>
      <w:r>
        <w:rPr>
          <w:rFonts w:ascii="David" w:hAnsi="David"/>
          <w:rtl/>
        </w:rPr>
        <w:t xml:space="preserve"> צרפה לתגובתה מסמכים המעידים על מצבה הכלכלי הקשה ומצבה הבריאותי אשר אינו מאפשר לה לעבוד.</w:t>
      </w:r>
    </w:p>
    <w:p w:rsidR="00FC14C8" w:rsidRDefault="00FC14C8" w:rsidP="00FC14C8">
      <w:pPr>
        <w:spacing w:line="360" w:lineRule="auto"/>
        <w:ind w:left="720" w:hanging="720"/>
        <w:jc w:val="both"/>
        <w:rPr>
          <w:rFonts w:ascii="David" w:hAnsi="David"/>
          <w:rtl/>
        </w:rPr>
      </w:pPr>
      <w:r>
        <w:rPr>
          <w:rFonts w:ascii="David" w:hAnsi="David"/>
          <w:rtl/>
        </w:rPr>
        <w:t xml:space="preserve"> </w:t>
      </w:r>
    </w:p>
    <w:p w:rsidR="00FC14C8" w:rsidRDefault="00FC14C8" w:rsidP="00FC14C8">
      <w:pPr>
        <w:spacing w:line="360" w:lineRule="auto"/>
        <w:ind w:left="720" w:hanging="720"/>
        <w:jc w:val="both"/>
        <w:rPr>
          <w:rFonts w:ascii="David" w:hAnsi="David"/>
          <w:rtl/>
        </w:rPr>
      </w:pPr>
      <w:r>
        <w:rPr>
          <w:rFonts w:ascii="David" w:hAnsi="David"/>
          <w:rtl/>
        </w:rPr>
        <w:t>11.</w:t>
      </w:r>
      <w:r>
        <w:rPr>
          <w:rFonts w:ascii="David" w:hAnsi="David"/>
          <w:rtl/>
        </w:rPr>
        <w:tab/>
        <w:t>ל</w:t>
      </w:r>
      <w:r>
        <w:rPr>
          <w:rFonts w:ascii="David" w:hAnsi="David" w:hint="cs"/>
          <w:rtl/>
        </w:rPr>
        <w:t>צדדים</w:t>
      </w:r>
      <w:r>
        <w:rPr>
          <w:rFonts w:ascii="David" w:hAnsi="David"/>
          <w:rtl/>
        </w:rPr>
        <w:t xml:space="preserve"> ילדים משותפים כך </w:t>
      </w:r>
      <w:r>
        <w:rPr>
          <w:rFonts w:ascii="David" w:hAnsi="David" w:hint="cs"/>
          <w:rtl/>
        </w:rPr>
        <w:t>שחיוב המשיבה</w:t>
      </w:r>
      <w:r>
        <w:rPr>
          <w:rFonts w:ascii="David" w:hAnsi="David"/>
          <w:rtl/>
        </w:rPr>
        <w:t xml:space="preserve"> בסכום כזה או אחר י</w:t>
      </w:r>
      <w:r>
        <w:rPr>
          <w:rFonts w:ascii="David" w:hAnsi="David" w:hint="cs"/>
          <w:rtl/>
        </w:rPr>
        <w:t>י</w:t>
      </w:r>
      <w:r>
        <w:rPr>
          <w:rFonts w:ascii="David" w:hAnsi="David"/>
          <w:rtl/>
        </w:rPr>
        <w:t xml:space="preserve">גרע בעצם מהילדים המשותפים. </w:t>
      </w:r>
    </w:p>
    <w:p w:rsidR="00FC14C8" w:rsidRDefault="00FC14C8" w:rsidP="00FC14C8">
      <w:pPr>
        <w:spacing w:line="360" w:lineRule="auto"/>
        <w:jc w:val="both"/>
        <w:rPr>
          <w:rFonts w:ascii="David" w:hAnsi="David"/>
          <w:rtl/>
        </w:rPr>
      </w:pPr>
    </w:p>
    <w:p w:rsidR="00FC14C8" w:rsidRDefault="00FC14C8" w:rsidP="00FC14C8">
      <w:pPr>
        <w:spacing w:line="360" w:lineRule="auto"/>
        <w:ind w:left="720" w:hanging="720"/>
        <w:jc w:val="both"/>
        <w:rPr>
          <w:rFonts w:ascii="David" w:hAnsi="David"/>
          <w:rtl/>
        </w:rPr>
      </w:pPr>
      <w:r>
        <w:rPr>
          <w:rFonts w:ascii="David" w:hAnsi="David" w:hint="cs"/>
          <w:rtl/>
        </w:rPr>
        <w:t>12.</w:t>
      </w:r>
      <w:r>
        <w:rPr>
          <w:rFonts w:ascii="David" w:hAnsi="David" w:hint="cs"/>
          <w:rtl/>
        </w:rPr>
        <w:tab/>
        <w:t>בשולי הדברים יוער שלא עלתה טענה של המבקש שהסכומים של המבקש ניתנו לו כהלוואה על ידי הוריו או שיכול ותקום דרישה מצידם להחזר לאור מצבו הכלכלי מה שמעלה קושי ותהייה מכוח מה קמה לו הזכות לבקש בבקשתו החזר הוצאות בשמם ולמענם.</w:t>
      </w:r>
    </w:p>
    <w:p w:rsidR="00FC14C8" w:rsidRDefault="00FC14C8" w:rsidP="00FC14C8">
      <w:pPr>
        <w:spacing w:line="360" w:lineRule="auto"/>
        <w:jc w:val="both"/>
        <w:rPr>
          <w:rFonts w:ascii="David" w:hAnsi="David"/>
          <w:rtl/>
        </w:rPr>
      </w:pPr>
    </w:p>
    <w:p w:rsidR="00FC14C8" w:rsidRPr="00B12D57" w:rsidRDefault="00FC14C8" w:rsidP="00FC14C8">
      <w:pPr>
        <w:spacing w:line="360" w:lineRule="auto"/>
        <w:jc w:val="both"/>
        <w:rPr>
          <w:rFonts w:ascii="David" w:hAnsi="David"/>
          <w:rtl/>
        </w:rPr>
      </w:pPr>
      <w:r>
        <w:rPr>
          <w:rFonts w:ascii="David" w:hAnsi="David" w:hint="cs"/>
          <w:rtl/>
        </w:rPr>
        <w:t>13.</w:t>
      </w:r>
      <w:r>
        <w:rPr>
          <w:rFonts w:ascii="David" w:hAnsi="David" w:hint="cs"/>
          <w:rtl/>
        </w:rPr>
        <w:tab/>
      </w:r>
      <w:r>
        <w:rPr>
          <w:rFonts w:ascii="David" w:hAnsi="David"/>
          <w:rtl/>
        </w:rPr>
        <w:t xml:space="preserve">לאור כל האמור, לא מצאתי לפסוק הוצאות משפט במקרה דנן. </w:t>
      </w:r>
    </w:p>
    <w:p w:rsidR="00FC14C8" w:rsidRDefault="00FC14C8" w:rsidP="00FC14C8">
      <w:pPr>
        <w:spacing w:line="360" w:lineRule="auto"/>
        <w:jc w:val="both"/>
        <w:rPr>
          <w:rFonts w:ascii="Arial" w:hAnsi="Arial"/>
          <w:noProof w:val="0"/>
          <w:rtl/>
        </w:rPr>
      </w:pPr>
    </w:p>
    <w:p w:rsidR="00FC14C8" w:rsidRDefault="00FC14C8" w:rsidP="00FC14C8">
      <w:pPr>
        <w:spacing w:line="360" w:lineRule="auto"/>
        <w:jc w:val="both"/>
        <w:rPr>
          <w:rFonts w:ascii="Arial" w:hAnsi="Arial"/>
          <w:noProof w:val="0"/>
          <w:rtl/>
        </w:rPr>
      </w:pPr>
      <w:r>
        <w:rPr>
          <w:rFonts w:ascii="Arial" w:hAnsi="Arial" w:hint="cs"/>
          <w:noProof w:val="0"/>
          <w:rtl/>
        </w:rPr>
        <w:t>14.</w:t>
      </w:r>
      <w:r>
        <w:rPr>
          <w:rFonts w:ascii="Arial" w:hAnsi="Arial" w:hint="cs"/>
          <w:noProof w:val="0"/>
          <w:rtl/>
        </w:rPr>
        <w:tab/>
        <w:t>מתיר פרסום ההחלטה בהשמטת פרטים מזהים.</w:t>
      </w:r>
    </w:p>
    <w:p w:rsidR="00FC14C8" w:rsidRPr="00DE1E7D" w:rsidRDefault="00FC14C8" w:rsidP="00FC14C8">
      <w:pPr>
        <w:spacing w:line="360" w:lineRule="auto"/>
        <w:jc w:val="both"/>
        <w:rPr>
          <w:rFonts w:ascii="Arial" w:hAnsi="Arial"/>
          <w:noProof w:val="0"/>
          <w:rtl/>
        </w:rPr>
      </w:pPr>
    </w:p>
    <w:p w:rsidR="00FC14C8" w:rsidRDefault="00FC14C8" w:rsidP="00FC14C8">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 כסלו תשפ"ה</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11 דצמבר 2024</w:t>
          </w:r>
        </w:sdtContent>
      </w:sdt>
      <w:r>
        <w:rPr>
          <w:rFonts w:ascii="Arial" w:hAnsi="Arial"/>
          <w:noProof w:val="0"/>
          <w:rtl/>
        </w:rPr>
        <w:t>, בהעדר הצדדים.</w:t>
      </w:r>
    </w:p>
    <w:p w:rsidR="00FC14C8" w:rsidRDefault="00B1556D" w:rsidP="00FC14C8">
      <w:pPr>
        <w:tabs>
          <w:tab w:val="left" w:pos="2553"/>
        </w:tabs>
        <w:spacing w:line="360" w:lineRule="auto"/>
        <w:ind w:left="5040"/>
        <w:rPr>
          <w:rtl/>
        </w:rPr>
      </w:pPr>
      <w:sdt>
        <w:sdtPr>
          <w:rPr>
            <w:rFonts w:hint="cs"/>
            <w:rtl/>
          </w:rPr>
          <w:alias w:val="2045"/>
          <w:tag w:val="2045"/>
          <w:id w:val="740689340"/>
          <w:placeholder>
            <w:docPart w:val="53FC10204AD24041BB61CFA513439453"/>
          </w:placeholder>
          <w:showingPlcHdr/>
          <w:text w:multiLine="1"/>
        </w:sdtPr>
        <w:sdtEndPr/>
        <w:sdtContent>
          <w:r w:rsidR="00FC14C8">
            <w:rPr>
              <w:rFonts w:hint="cs"/>
              <w:rtl/>
            </w:rPr>
            <w:t xml:space="preserve">     </w:t>
          </w:r>
        </w:sdtContent>
      </w:sdt>
    </w:p>
    <w:p w:rsidR="00FC14C8" w:rsidRDefault="00FC14C8" w:rsidP="00FC14C8">
      <w:pPr>
        <w:tabs>
          <w:tab w:val="left" w:pos="2553"/>
        </w:tabs>
        <w:spacing w:line="360" w:lineRule="auto"/>
      </w:pPr>
      <w:r>
        <w:rPr>
          <w:rFonts w:hint="cs"/>
          <w:rtl/>
        </w:rPr>
        <w:tab/>
      </w:r>
      <w:r>
        <w:rPr>
          <w:rFonts w:hint="cs"/>
          <w:rtl/>
        </w:rPr>
        <w:tab/>
      </w:r>
      <w:r>
        <w:rPr>
          <w:rFonts w:hint="cs"/>
          <w:rtl/>
        </w:rPr>
        <w:tab/>
      </w:r>
      <w:r>
        <w:rPr>
          <w:rFonts w:hint="cs"/>
          <w:rtl/>
        </w:rPr>
        <w:tab/>
        <w:t xml:space="preserve">        </w:t>
      </w:r>
      <w:sdt>
        <w:sdtPr>
          <w:rPr>
            <w:rtl/>
          </w:rPr>
          <w:alias w:val="MergeField"/>
          <w:tag w:val="1237"/>
          <w:id w:val="2112393546"/>
        </w:sdtPr>
        <w:sdtEndPr/>
        <w:sdtContent>
          <w:r>
            <w:drawing>
              <wp:inline distT="0" distB="0" distL="0" distR="0" wp14:anchorId="7D837C31" wp14:editId="38407098">
                <wp:extent cx="1685925" cy="1009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6" cstate="print">
                          <a:extLst/>
                        </a:blip>
                        <a:stretch>
                          <a:fillRect/>
                        </a:stretch>
                      </pic:blipFill>
                      <pic:spPr>
                        <a:xfrm>
                          <a:off x="0" y="0"/>
                          <a:ext cx="1685925" cy="1009649"/>
                        </a:xfrm>
                        <a:prstGeom prst="rect">
                          <a:avLst/>
                        </a:prstGeom>
                      </pic:spPr>
                    </pic:pic>
                  </a:graphicData>
                </a:graphic>
              </wp:inline>
            </w:drawing>
          </w:r>
        </w:sdtContent>
      </w:sdt>
    </w:p>
    <w:p w:rsidR="00FC14C8" w:rsidRDefault="00FC14C8" w:rsidP="00FC14C8">
      <w:pPr>
        <w:tabs>
          <w:tab w:val="left" w:pos="2553"/>
        </w:tabs>
        <w:spacing w:line="360" w:lineRule="auto"/>
        <w:rPr>
          <w:rFonts w:ascii="Arial" w:hAnsi="Arial"/>
          <w:noProof w:val="0"/>
          <w:rtl/>
        </w:rPr>
      </w:pPr>
    </w:p>
    <w:p w:rsidR="00FC14C8" w:rsidRDefault="00FC14C8"/>
    <w:sectPr w:rsidR="00FC14C8" w:rsidSect="00DD2491">
      <w:pgSz w:w="12240" w:h="15840"/>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4C8"/>
    <w:rsid w:val="0050793F"/>
    <w:rsid w:val="005A0B99"/>
    <w:rsid w:val="00842A2E"/>
    <w:rsid w:val="00912B11"/>
    <w:rsid w:val="00D52136"/>
    <w:rsid w:val="00DD2491"/>
    <w:rsid w:val="00FC14C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E64CB4-CE6A-42CE-AA92-CBDF984D3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14C8"/>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2136"/>
    <w:pPr>
      <w:spacing w:after="160" w:line="259" w:lineRule="auto"/>
      <w:ind w:left="720"/>
      <w:contextualSpacing/>
    </w:pPr>
    <w:rPr>
      <w:rFonts w:asciiTheme="minorHAnsi" w:eastAsiaTheme="minorHAnsi" w:hAnsiTheme="minorHAnsi" w:cstheme="minorBidi"/>
      <w:noProof w:val="0"/>
      <w:sz w:val="22"/>
      <w:szCs w:val="22"/>
    </w:rPr>
  </w:style>
  <w:style w:type="table" w:styleId="a4">
    <w:name w:val="Table Grid"/>
    <w:basedOn w:val="a1"/>
    <w:rsid w:val="00FC14C8"/>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0"/>
    <w:uiPriority w:val="99"/>
    <w:semiHidden/>
    <w:unhideWhenUsed/>
    <w:rsid w:val="00FC14C8"/>
    <w:rPr>
      <w:color w:val="0000FF"/>
      <w:u w:val="single"/>
    </w:rPr>
  </w:style>
  <w:style w:type="paragraph" w:styleId="a5">
    <w:name w:val="header"/>
    <w:basedOn w:val="a"/>
    <w:link w:val="a6"/>
    <w:rsid w:val="00FC14C8"/>
    <w:pPr>
      <w:tabs>
        <w:tab w:val="center" w:pos="4153"/>
        <w:tab w:val="right" w:pos="8306"/>
      </w:tabs>
    </w:pPr>
  </w:style>
  <w:style w:type="character" w:customStyle="1" w:styleId="a6">
    <w:name w:val="כותרת עליונה תו"/>
    <w:basedOn w:val="a0"/>
    <w:link w:val="a5"/>
    <w:rsid w:val="00FC14C8"/>
    <w:rPr>
      <w:rFonts w:ascii="Times New Roman" w:eastAsia="Times New Roman" w:hAnsi="Times New Roman" w:cs="David"/>
      <w:noProof/>
      <w:sz w:val="24"/>
      <w:szCs w:val="24"/>
    </w:rPr>
  </w:style>
  <w:style w:type="paragraph" w:styleId="NormalWeb">
    <w:name w:val="Normal (Web)"/>
    <w:basedOn w:val="a"/>
    <w:uiPriority w:val="99"/>
    <w:semiHidden/>
    <w:unhideWhenUsed/>
    <w:rsid w:val="00FC14C8"/>
    <w:pPr>
      <w:bidi w:val="0"/>
      <w:spacing w:before="100" w:beforeAutospacing="1" w:after="100" w:afterAutospacing="1"/>
    </w:pPr>
    <w:rPr>
      <w:rFonts w:eastAsiaTheme="minorEastAsia" w:cs="Times New Roman"/>
      <w:noProof w:val="0"/>
    </w:rPr>
  </w:style>
  <w:style w:type="paragraph" w:styleId="a7">
    <w:name w:val="Balloon Text"/>
    <w:basedOn w:val="a"/>
    <w:link w:val="a8"/>
    <w:uiPriority w:val="99"/>
    <w:semiHidden/>
    <w:unhideWhenUsed/>
    <w:rsid w:val="00FC14C8"/>
    <w:rPr>
      <w:rFonts w:ascii="Tahoma" w:hAnsi="Tahoma" w:cs="Tahoma"/>
      <w:sz w:val="18"/>
      <w:szCs w:val="18"/>
    </w:rPr>
  </w:style>
  <w:style w:type="character" w:customStyle="1" w:styleId="a8">
    <w:name w:val="טקסט בלונים תו"/>
    <w:basedOn w:val="a0"/>
    <w:link w:val="a7"/>
    <w:uiPriority w:val="99"/>
    <w:semiHidden/>
    <w:rsid w:val="00FC14C8"/>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g"/><Relationship Id="rId5" Type="http://schemas.openxmlformats.org/officeDocument/2006/relationships/hyperlink" Target="http://www.nevo.co.il/law/157751" TargetMode="External"/><Relationship Id="rId4" Type="http://schemas.openxmlformats.org/officeDocument/2006/relationships/image" Target="media/image1.png"/><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3FC10204AD24041BB61CFA513439453"/>
        <w:category>
          <w:name w:val="כללי"/>
          <w:gallery w:val="placeholder"/>
        </w:category>
        <w:types>
          <w:type w:val="bbPlcHdr"/>
        </w:types>
        <w:behaviors>
          <w:behavior w:val="content"/>
        </w:behaviors>
        <w:guid w:val="{B62E5F61-3F83-4CC7-8A6E-D029DEC96464}"/>
      </w:docPartPr>
      <w:docPartBody>
        <w:p w:rsidR="00241B04" w:rsidRDefault="006E7AB6" w:rsidP="006E7AB6">
          <w:pPr>
            <w:pStyle w:val="53FC10204AD24041BB61CFA513439453"/>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AB6"/>
    <w:rsid w:val="00241B04"/>
    <w:rsid w:val="006E7AB6"/>
    <w:rsid w:val="00CB0373"/>
    <w:rsid w:val="00E47D7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3FC10204AD24041BB61CFA513439453">
    <w:name w:val="53FC10204AD24041BB61CFA513439453"/>
    <w:rsid w:val="006E7AB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1127</Words>
  <Characters>5639</Characters>
  <Application>Microsoft Office Word</Application>
  <DocSecurity>0</DocSecurity>
  <Lines>46</Lines>
  <Paragraphs>13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נעמה שחר</cp:lastModifiedBy>
  <cp:revision>2</cp:revision>
  <cp:lastPrinted>2024-12-23T09:29:00Z</cp:lastPrinted>
  <dcterms:created xsi:type="dcterms:W3CDTF">2024-12-23T09:53:00Z</dcterms:created>
  <dcterms:modified xsi:type="dcterms:W3CDTF">2024-12-23T09:53:00Z</dcterms:modified>
</cp:coreProperties>
</file>